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7E2E32" w:rsidR="00EA15E2" w:rsidP="00235283" w:rsidRDefault="00295251" w14:paraId="12AE69D0" w14:textId="657D38F1">
      <w:pPr>
        <w:spacing w:before="120" w:after="120" w:line="240" w:lineRule="auto"/>
        <w:jc w:val="center"/>
        <w:rPr>
          <w:b/>
          <w:bCs/>
          <w:sz w:val="28"/>
          <w:szCs w:val="28"/>
        </w:rPr>
      </w:pPr>
      <w:r w:rsidRPr="0DC75198" w:rsidR="00295251">
        <w:rPr>
          <w:b w:val="1"/>
          <w:bCs w:val="1"/>
          <w:sz w:val="28"/>
          <w:szCs w:val="28"/>
        </w:rPr>
        <w:t xml:space="preserve">Topline Messages for </w:t>
      </w:r>
      <w:r w:rsidRPr="0DC75198" w:rsidR="00EA15E2">
        <w:rPr>
          <w:b w:val="1"/>
          <w:bCs w:val="1"/>
          <w:sz w:val="28"/>
          <w:szCs w:val="28"/>
        </w:rPr>
        <w:t xml:space="preserve">Verbal Testimony </w:t>
      </w:r>
      <w:r w:rsidRPr="0DC75198" w:rsidR="00235283">
        <w:rPr>
          <w:b w:val="1"/>
          <w:bCs w:val="1"/>
          <w:sz w:val="28"/>
          <w:szCs w:val="28"/>
        </w:rPr>
        <w:t xml:space="preserve">For </w:t>
      </w:r>
      <w:r w:rsidRPr="0DC75198" w:rsidR="00EA15E2">
        <w:rPr>
          <w:b w:val="1"/>
          <w:bCs w:val="1"/>
          <w:sz w:val="28"/>
          <w:szCs w:val="28"/>
        </w:rPr>
        <w:t>2022-2024 CCDF Plans</w:t>
      </w:r>
    </w:p>
    <w:p w:rsidR="0DC75198" w:rsidP="0DC75198" w:rsidRDefault="0DC75198" w14:paraId="121AF846" w14:textId="69E57FC4">
      <w:pPr>
        <w:pStyle w:val="Normal"/>
        <w:spacing w:before="120" w:after="120" w:line="240" w:lineRule="auto"/>
        <w:jc w:val="center"/>
        <w:rPr>
          <w:b w:val="1"/>
          <w:bCs w:val="1"/>
          <w:sz w:val="28"/>
          <w:szCs w:val="28"/>
        </w:rPr>
      </w:pPr>
    </w:p>
    <w:p w:rsidRPr="007E2E32" w:rsidR="009D1877" w:rsidP="007E2E32" w:rsidRDefault="009D1877" w14:paraId="613A4924" w14:textId="58065BC2">
      <w:pPr>
        <w:spacing w:before="120" w:after="120" w:line="240" w:lineRule="auto"/>
        <w:rPr>
          <w:b/>
          <w:bCs/>
          <w:sz w:val="24"/>
          <w:szCs w:val="24"/>
        </w:rPr>
      </w:pPr>
      <w:r w:rsidRPr="007E2E32">
        <w:rPr>
          <w:b/>
          <w:bCs/>
          <w:sz w:val="24"/>
          <w:szCs w:val="24"/>
        </w:rPr>
        <w:t xml:space="preserve">Step One — </w:t>
      </w:r>
      <w:r w:rsidRPr="007E2E32" w:rsidR="00EA15E2">
        <w:rPr>
          <w:sz w:val="24"/>
          <w:szCs w:val="24"/>
        </w:rPr>
        <w:t>I</w:t>
      </w:r>
      <w:r w:rsidRPr="007E2E32">
        <w:rPr>
          <w:sz w:val="24"/>
          <w:szCs w:val="24"/>
        </w:rPr>
        <w:t xml:space="preserve">ntroduce yourself and explain how your state’s CCDF plan </w:t>
      </w:r>
      <w:r w:rsidRPr="007E2E32" w:rsidR="001612C9">
        <w:rPr>
          <w:sz w:val="24"/>
          <w:szCs w:val="24"/>
        </w:rPr>
        <w:t xml:space="preserve">can play an </w:t>
      </w:r>
      <w:r w:rsidRPr="007E2E32">
        <w:rPr>
          <w:sz w:val="24"/>
          <w:szCs w:val="24"/>
        </w:rPr>
        <w:t xml:space="preserve">important </w:t>
      </w:r>
      <w:r w:rsidRPr="007E2E32" w:rsidR="001612C9">
        <w:rPr>
          <w:sz w:val="24"/>
          <w:szCs w:val="24"/>
        </w:rPr>
        <w:t xml:space="preserve">role in creating </w:t>
      </w:r>
      <w:r w:rsidRPr="007E2E32">
        <w:rPr>
          <w:sz w:val="24"/>
          <w:szCs w:val="24"/>
        </w:rPr>
        <w:t xml:space="preserve">a robust road map </w:t>
      </w:r>
      <w:r w:rsidRPr="5665896D" w:rsidR="4856CEB1">
        <w:rPr>
          <w:sz w:val="24"/>
          <w:szCs w:val="24"/>
        </w:rPr>
        <w:t>towards strengthening</w:t>
      </w:r>
      <w:r w:rsidRPr="007E2E32">
        <w:rPr>
          <w:sz w:val="24"/>
          <w:szCs w:val="24"/>
        </w:rPr>
        <w:t xml:space="preserve"> child care for everyone. Here is some sample language you can use:</w:t>
      </w:r>
    </w:p>
    <w:p w:rsidRPr="007E2E32" w:rsidR="009D1877" w:rsidP="0DC75198" w:rsidRDefault="009D1877" w14:paraId="1414E6B0" w14:textId="3279319F">
      <w:pPr>
        <w:spacing w:before="120" w:after="120" w:line="240" w:lineRule="auto"/>
        <w:rPr>
          <w:i w:val="1"/>
          <w:iCs w:val="1"/>
          <w:sz w:val="24"/>
          <w:szCs w:val="24"/>
        </w:rPr>
      </w:pPr>
      <w:r w:rsidRPr="0DC75198" w:rsidR="009D1877">
        <w:rPr>
          <w:i w:val="1"/>
          <w:iCs w:val="1"/>
          <w:sz w:val="24"/>
          <w:szCs w:val="24"/>
        </w:rPr>
        <w:t xml:space="preserve">Good </w:t>
      </w:r>
      <w:r w:rsidRPr="0DC75198" w:rsidR="00DD5916">
        <w:rPr>
          <w:i w:val="1"/>
          <w:iCs w:val="1"/>
          <w:sz w:val="24"/>
          <w:szCs w:val="24"/>
          <w:highlight w:val="yellow"/>
        </w:rPr>
        <w:t>[</w:t>
      </w:r>
      <w:r w:rsidRPr="0DC75198" w:rsidR="009D1877">
        <w:rPr>
          <w:i w:val="1"/>
          <w:iCs w:val="1"/>
          <w:sz w:val="24"/>
          <w:szCs w:val="24"/>
          <w:highlight w:val="yellow"/>
        </w:rPr>
        <w:t>morning/afternoon</w:t>
      </w:r>
      <w:r w:rsidRPr="0DC75198" w:rsidR="00DD5916">
        <w:rPr>
          <w:i w:val="1"/>
          <w:iCs w:val="1"/>
          <w:sz w:val="24"/>
          <w:szCs w:val="24"/>
          <w:highlight w:val="yellow"/>
        </w:rPr>
        <w:t>]</w:t>
      </w:r>
      <w:r w:rsidRPr="0DC75198" w:rsidR="009D1877">
        <w:rPr>
          <w:i w:val="1"/>
          <w:iCs w:val="1"/>
          <w:sz w:val="24"/>
          <w:szCs w:val="24"/>
        </w:rPr>
        <w:t xml:space="preserve">. My name is </w:t>
      </w:r>
      <w:r w:rsidRPr="0DC75198" w:rsidR="009D1877">
        <w:rPr>
          <w:i w:val="1"/>
          <w:iCs w:val="1"/>
          <w:sz w:val="24"/>
          <w:szCs w:val="24"/>
          <w:highlight w:val="yellow"/>
        </w:rPr>
        <w:t>[your name]</w:t>
      </w:r>
      <w:r w:rsidRPr="0DC75198" w:rsidR="009D1877">
        <w:rPr>
          <w:i w:val="1"/>
          <w:iCs w:val="1"/>
          <w:sz w:val="24"/>
          <w:szCs w:val="24"/>
        </w:rPr>
        <w:t xml:space="preserve"> and I am here today to provide comments on [state’s] CCDF state plan. As a </w:t>
      </w:r>
      <w:r w:rsidRPr="0DC75198" w:rsidR="009D1877">
        <w:rPr>
          <w:i w:val="1"/>
          <w:iCs w:val="1"/>
          <w:sz w:val="24"/>
          <w:szCs w:val="24"/>
          <w:highlight w:val="yellow"/>
        </w:rPr>
        <w:t>[</w:t>
      </w:r>
      <w:proofErr w:type="gramStart"/>
      <w:r w:rsidRPr="0DC75198" w:rsidR="009D1877">
        <w:rPr>
          <w:i w:val="1"/>
          <w:iCs w:val="1"/>
          <w:sz w:val="24"/>
          <w:szCs w:val="24"/>
          <w:highlight w:val="yellow"/>
        </w:rPr>
        <w:t>child care</w:t>
      </w:r>
      <w:proofErr w:type="gramEnd"/>
      <w:r w:rsidRPr="0DC75198" w:rsidR="009D1877">
        <w:rPr>
          <w:i w:val="1"/>
          <w:iCs w:val="1"/>
          <w:sz w:val="24"/>
          <w:szCs w:val="24"/>
          <w:highlight w:val="yellow"/>
        </w:rPr>
        <w:t xml:space="preserve"> provider/parent/other role]</w:t>
      </w:r>
      <w:r w:rsidRPr="0DC75198" w:rsidR="009D1877">
        <w:rPr>
          <w:i w:val="1"/>
          <w:iCs w:val="1"/>
          <w:sz w:val="24"/>
          <w:szCs w:val="24"/>
        </w:rPr>
        <w:t xml:space="preserve">, I am an advocate for a </w:t>
      </w:r>
      <w:proofErr w:type="gramStart"/>
      <w:r w:rsidRPr="0DC75198" w:rsidR="009D1877">
        <w:rPr>
          <w:i w:val="1"/>
          <w:iCs w:val="1"/>
          <w:sz w:val="24"/>
          <w:szCs w:val="24"/>
        </w:rPr>
        <w:t>child care</w:t>
      </w:r>
      <w:proofErr w:type="gramEnd"/>
      <w:r w:rsidRPr="0DC75198" w:rsidR="009D1877">
        <w:rPr>
          <w:i w:val="1"/>
          <w:iCs w:val="1"/>
          <w:sz w:val="24"/>
          <w:szCs w:val="24"/>
        </w:rPr>
        <w:t xml:space="preserve"> system that serves all children, their families, and early childhood educators.</w:t>
      </w:r>
      <w:r w:rsidRPr="0DC75198" w:rsidR="009D1877">
        <w:rPr>
          <w:rFonts w:ascii="Calibri" w:hAnsi="Calibri" w:eastAsia="Times New Roman" w:cs="Calibri"/>
          <w:i w:val="1"/>
          <w:iCs w:val="1"/>
          <w:color w:val="000000" w:themeColor="text1" w:themeTint="FF" w:themeShade="FF"/>
          <w:sz w:val="24"/>
          <w:szCs w:val="24"/>
        </w:rPr>
        <w:t xml:space="preserve"> </w:t>
      </w:r>
      <w:proofErr w:type="gramStart"/>
      <w:r w:rsidRPr="0DC75198" w:rsidR="008F0A88">
        <w:rPr>
          <w:rFonts w:ascii="Calibri" w:hAnsi="Calibri" w:eastAsia="Times New Roman" w:cs="Calibri"/>
          <w:i w:val="1"/>
          <w:iCs w:val="1"/>
          <w:color w:val="000000" w:themeColor="text1" w:themeTint="FF" w:themeShade="FF"/>
          <w:sz w:val="24"/>
          <w:szCs w:val="24"/>
        </w:rPr>
        <w:t>C</w:t>
      </w:r>
      <w:r w:rsidRPr="0DC75198" w:rsidR="009D1877">
        <w:rPr>
          <w:rFonts w:ascii="Calibri" w:hAnsi="Calibri" w:eastAsia="Times New Roman" w:cs="Calibri"/>
          <w:i w:val="1"/>
          <w:iCs w:val="1"/>
          <w:color w:val="000000" w:themeColor="text1" w:themeTint="FF" w:themeShade="FF"/>
          <w:sz w:val="24"/>
          <w:szCs w:val="24"/>
        </w:rPr>
        <w:t>hild care</w:t>
      </w:r>
      <w:proofErr w:type="gramEnd"/>
      <w:r w:rsidRPr="0DC75198" w:rsidR="009D1877">
        <w:rPr>
          <w:rFonts w:ascii="Calibri" w:hAnsi="Calibri" w:eastAsia="Times New Roman" w:cs="Calibri"/>
          <w:i w:val="1"/>
          <w:iCs w:val="1"/>
          <w:color w:val="000000" w:themeColor="text1" w:themeTint="FF" w:themeShade="FF"/>
          <w:sz w:val="24"/>
          <w:szCs w:val="24"/>
        </w:rPr>
        <w:t xml:space="preserve"> provides critical development and enrichment opportunities for children of all backgrounds and is a vital building block of our state’s economy. </w:t>
      </w:r>
    </w:p>
    <w:p w:rsidRPr="007E2E32" w:rsidR="009D1877" w:rsidP="0DC75198" w:rsidRDefault="009D1877" w14:paraId="00E2A40A" w14:textId="719E13E7">
      <w:pPr>
        <w:spacing w:before="120" w:after="120" w:line="240" w:lineRule="auto"/>
        <w:rPr>
          <w:i w:val="1"/>
          <w:iCs w:val="1"/>
          <w:sz w:val="24"/>
          <w:szCs w:val="24"/>
          <w:highlight w:val="yellow"/>
        </w:rPr>
      </w:pPr>
      <w:r w:rsidRPr="0DC75198" w:rsidR="009D1877">
        <w:rPr>
          <w:i w:val="1"/>
          <w:iCs w:val="1"/>
          <w:sz w:val="24"/>
          <w:szCs w:val="24"/>
          <w:highlight w:val="yellow"/>
        </w:rPr>
        <w:t xml:space="preserve">[Add a sentence or two about your personal experience and connection to </w:t>
      </w:r>
      <w:proofErr w:type="gramStart"/>
      <w:r w:rsidRPr="0DC75198" w:rsidR="009D1877">
        <w:rPr>
          <w:i w:val="1"/>
          <w:iCs w:val="1"/>
          <w:sz w:val="24"/>
          <w:szCs w:val="24"/>
          <w:highlight w:val="yellow"/>
        </w:rPr>
        <w:t>child care</w:t>
      </w:r>
      <w:proofErr w:type="gramEnd"/>
      <w:r w:rsidRPr="0DC75198" w:rsidR="009D1877">
        <w:rPr>
          <w:i w:val="1"/>
          <w:iCs w:val="1"/>
          <w:sz w:val="24"/>
          <w:szCs w:val="24"/>
          <w:highlight w:val="yellow"/>
        </w:rPr>
        <w:t xml:space="preserve"> here</w:t>
      </w:r>
      <w:r w:rsidRPr="0DC75198" w:rsidR="00632F79">
        <w:rPr>
          <w:i w:val="1"/>
          <w:iCs w:val="1"/>
          <w:sz w:val="24"/>
          <w:szCs w:val="24"/>
          <w:highlight w:val="yellow"/>
        </w:rPr>
        <w:t xml:space="preserve">. Don’t know what to say? Check out these videos from families and providers on </w:t>
      </w:r>
      <w:hyperlink r:id="R50b46218b9ed445f">
        <w:r w:rsidRPr="0DC75198" w:rsidR="00632F79">
          <w:rPr>
            <w:rStyle w:val="Hyperlink"/>
            <w:i w:val="1"/>
            <w:iCs w:val="1"/>
            <w:sz w:val="24"/>
            <w:szCs w:val="24"/>
            <w:highlight w:val="yellow"/>
          </w:rPr>
          <w:t>CCAoA’s Story Hub</w:t>
        </w:r>
      </w:hyperlink>
      <w:r w:rsidRPr="0DC75198" w:rsidR="009D1877">
        <w:rPr>
          <w:i w:val="1"/>
          <w:iCs w:val="1"/>
          <w:sz w:val="24"/>
          <w:szCs w:val="24"/>
          <w:highlight w:val="yellow"/>
        </w:rPr>
        <w:t>].</w:t>
      </w:r>
    </w:p>
    <w:p w:rsidRPr="007E2E32" w:rsidR="009D1877" w:rsidP="007E2E32" w:rsidRDefault="009D1877" w14:paraId="11BBCCA8" w14:textId="48FB9E35">
      <w:pPr>
        <w:spacing w:before="120" w:after="120" w:line="240" w:lineRule="auto"/>
        <w:rPr>
          <w:i/>
          <w:iCs/>
          <w:sz w:val="24"/>
          <w:szCs w:val="24"/>
        </w:rPr>
      </w:pPr>
      <w:r w:rsidRPr="007E2E32">
        <w:rPr>
          <w:i/>
          <w:iCs/>
          <w:sz w:val="24"/>
          <w:szCs w:val="24"/>
        </w:rPr>
        <w:t>States are in a unique position as they develop their CCDF state plans this year. COVID-19 has shown us how important child care is for our communit</w:t>
      </w:r>
      <w:r w:rsidRPr="007E2E32" w:rsidR="008F0A88">
        <w:rPr>
          <w:i/>
          <w:iCs/>
          <w:sz w:val="24"/>
          <w:szCs w:val="24"/>
        </w:rPr>
        <w:t xml:space="preserve">ies, but it has also shown us </w:t>
      </w:r>
      <w:r w:rsidRPr="007E2E32">
        <w:rPr>
          <w:i/>
          <w:iCs/>
          <w:sz w:val="24"/>
          <w:szCs w:val="24"/>
        </w:rPr>
        <w:t xml:space="preserve">the hardships it has been struggling with for years. These hardships have only been made worse by the pandemic.  The </w:t>
      </w:r>
      <w:r w:rsidRPr="007E2E32" w:rsidR="008F0A88">
        <w:rPr>
          <w:i/>
          <w:iCs/>
          <w:sz w:val="24"/>
          <w:szCs w:val="24"/>
        </w:rPr>
        <w:t xml:space="preserve">CCDF state </w:t>
      </w:r>
      <w:r w:rsidRPr="007E2E32">
        <w:rPr>
          <w:i/>
          <w:iCs/>
          <w:sz w:val="24"/>
          <w:szCs w:val="24"/>
        </w:rPr>
        <w:t xml:space="preserve">plans are also being developed while a historic investment in flexible federal funding for child care has been passed into law. These funds </w:t>
      </w:r>
      <w:r w:rsidRPr="007E2E32" w:rsidR="008F0A88">
        <w:rPr>
          <w:i/>
          <w:iCs/>
          <w:sz w:val="24"/>
          <w:szCs w:val="24"/>
        </w:rPr>
        <w:t>can</w:t>
      </w:r>
      <w:r w:rsidRPr="007E2E32">
        <w:rPr>
          <w:i/>
          <w:iCs/>
          <w:sz w:val="24"/>
          <w:szCs w:val="24"/>
        </w:rPr>
        <w:t xml:space="preserve"> help </w:t>
      </w:r>
      <w:r w:rsidRPr="007E2E32" w:rsidR="008F0A88">
        <w:rPr>
          <w:i/>
          <w:iCs/>
          <w:sz w:val="24"/>
          <w:szCs w:val="24"/>
        </w:rPr>
        <w:t xml:space="preserve">us </w:t>
      </w:r>
      <w:r w:rsidRPr="007E2E32">
        <w:rPr>
          <w:i/>
          <w:iCs/>
          <w:sz w:val="24"/>
          <w:szCs w:val="24"/>
        </w:rPr>
        <w:t>set the stage for years to come</w:t>
      </w:r>
      <w:r w:rsidRPr="007E2E32" w:rsidR="008F0A88">
        <w:rPr>
          <w:i/>
          <w:iCs/>
          <w:sz w:val="24"/>
          <w:szCs w:val="24"/>
        </w:rPr>
        <w:t xml:space="preserve"> by supporting </w:t>
      </w:r>
      <w:r w:rsidRPr="007E2E32">
        <w:rPr>
          <w:i/>
          <w:iCs/>
          <w:sz w:val="24"/>
          <w:szCs w:val="24"/>
        </w:rPr>
        <w:t xml:space="preserve">long-term changes </w:t>
      </w:r>
      <w:r w:rsidRPr="007E2E32" w:rsidR="008F0A88">
        <w:rPr>
          <w:i/>
          <w:iCs/>
          <w:sz w:val="24"/>
          <w:szCs w:val="24"/>
        </w:rPr>
        <w:t xml:space="preserve">in our state CCDF plans </w:t>
      </w:r>
      <w:r w:rsidRPr="007E2E32">
        <w:rPr>
          <w:i/>
          <w:iCs/>
          <w:sz w:val="24"/>
          <w:szCs w:val="24"/>
        </w:rPr>
        <w:t>t</w:t>
      </w:r>
      <w:r w:rsidRPr="007E2E32" w:rsidR="008F0A88">
        <w:rPr>
          <w:i/>
          <w:iCs/>
          <w:sz w:val="24"/>
          <w:szCs w:val="24"/>
        </w:rPr>
        <w:t>hat</w:t>
      </w:r>
      <w:r w:rsidRPr="007E2E32">
        <w:rPr>
          <w:i/>
          <w:iCs/>
          <w:sz w:val="24"/>
          <w:szCs w:val="24"/>
        </w:rPr>
        <w:t xml:space="preserve"> make </w:t>
      </w:r>
      <w:r w:rsidRPr="007E2E32" w:rsidR="008F0A88">
        <w:rPr>
          <w:i/>
          <w:iCs/>
          <w:sz w:val="24"/>
          <w:szCs w:val="24"/>
        </w:rPr>
        <w:t xml:space="preserve">high-quality </w:t>
      </w:r>
      <w:r w:rsidRPr="007E2E32">
        <w:rPr>
          <w:i/>
          <w:iCs/>
          <w:sz w:val="24"/>
          <w:szCs w:val="24"/>
        </w:rPr>
        <w:t xml:space="preserve">child care affordable and accessible for everyone. </w:t>
      </w:r>
    </w:p>
    <w:p w:rsidRPr="007E2E32" w:rsidR="009D1877" w:rsidP="0DC75198" w:rsidRDefault="009D1877" w14:paraId="6CA70546" w14:textId="77F136DC">
      <w:pPr>
        <w:spacing w:before="120" w:after="120" w:line="240" w:lineRule="auto"/>
        <w:rPr>
          <w:i w:val="1"/>
          <w:iCs w:val="1"/>
          <w:sz w:val="24"/>
          <w:szCs w:val="24"/>
        </w:rPr>
      </w:pPr>
      <w:r w:rsidRPr="0DC75198" w:rsidR="009D1877">
        <w:rPr>
          <w:i w:val="1"/>
          <w:iCs w:val="1"/>
          <w:sz w:val="24"/>
          <w:szCs w:val="24"/>
        </w:rPr>
        <w:t xml:space="preserve">This hearing provides an opportunity to share what changes can help rebuild </w:t>
      </w:r>
      <w:proofErr w:type="gramStart"/>
      <w:r w:rsidRPr="0DC75198" w:rsidR="009D1877">
        <w:rPr>
          <w:i w:val="1"/>
          <w:iCs w:val="1"/>
          <w:sz w:val="24"/>
          <w:szCs w:val="24"/>
        </w:rPr>
        <w:t>child care</w:t>
      </w:r>
      <w:proofErr w:type="gramEnd"/>
      <w:r w:rsidRPr="0DC75198" w:rsidR="009D1877">
        <w:rPr>
          <w:i w:val="1"/>
          <w:iCs w:val="1"/>
          <w:sz w:val="24"/>
          <w:szCs w:val="24"/>
        </w:rPr>
        <w:t xml:space="preserve"> so it is stronger than ever before and how </w:t>
      </w:r>
      <w:r w:rsidRPr="0DC75198" w:rsidR="009D1877">
        <w:rPr>
          <w:i w:val="1"/>
          <w:iCs w:val="1"/>
          <w:sz w:val="24"/>
          <w:szCs w:val="24"/>
          <w:highlight w:val="yellow"/>
        </w:rPr>
        <w:t>[your state’s]</w:t>
      </w:r>
      <w:r w:rsidRPr="0DC75198" w:rsidR="009D1877">
        <w:rPr>
          <w:i w:val="1"/>
          <w:iCs w:val="1"/>
          <w:sz w:val="24"/>
          <w:szCs w:val="24"/>
        </w:rPr>
        <w:t xml:space="preserve"> CCDF plan can help us get there. We need to make sure our state plan includes policies that are child-centered, family-engaged, equity-driven, and community-focused. To accomplish this, I strongly encourage you to include the following recommendations in our state plan. </w:t>
      </w:r>
    </w:p>
    <w:p w:rsidRPr="007E2E32" w:rsidR="009D1877" w:rsidP="007E2E32" w:rsidRDefault="009D1877" w14:paraId="5E823544" w14:textId="3B7722AD">
      <w:pPr>
        <w:spacing w:before="120" w:after="120" w:line="240" w:lineRule="auto"/>
        <w:rPr>
          <w:sz w:val="24"/>
          <w:szCs w:val="24"/>
        </w:rPr>
      </w:pPr>
      <w:r w:rsidRPr="007E2E32">
        <w:rPr>
          <w:b/>
          <w:bCs/>
          <w:sz w:val="24"/>
          <w:szCs w:val="24"/>
        </w:rPr>
        <w:t xml:space="preserve">Step </w:t>
      </w:r>
      <w:r w:rsidRPr="007E2E32" w:rsidR="00EA15E2">
        <w:rPr>
          <w:b/>
          <w:bCs/>
          <w:sz w:val="24"/>
          <w:szCs w:val="24"/>
        </w:rPr>
        <w:t>T</w:t>
      </w:r>
      <w:r w:rsidRPr="007E2E32">
        <w:rPr>
          <w:b/>
          <w:bCs/>
          <w:sz w:val="24"/>
          <w:szCs w:val="24"/>
        </w:rPr>
        <w:t xml:space="preserve">wo – </w:t>
      </w:r>
      <w:r w:rsidR="00632F79">
        <w:rPr>
          <w:sz w:val="24"/>
          <w:szCs w:val="24"/>
        </w:rPr>
        <w:t>In the next part of your testimony, s</w:t>
      </w:r>
      <w:r w:rsidRPr="007E2E32">
        <w:rPr>
          <w:sz w:val="24"/>
          <w:szCs w:val="24"/>
        </w:rPr>
        <w:t xml:space="preserve">hare </w:t>
      </w:r>
      <w:r w:rsidRPr="007E2E32" w:rsidR="00EA15E2">
        <w:rPr>
          <w:sz w:val="24"/>
          <w:szCs w:val="24"/>
        </w:rPr>
        <w:t>which</w:t>
      </w:r>
      <w:r w:rsidRPr="007E2E32">
        <w:rPr>
          <w:sz w:val="24"/>
          <w:szCs w:val="24"/>
        </w:rPr>
        <w:t xml:space="preserve"> recommendations are most important </w:t>
      </w:r>
      <w:r w:rsidR="00632F79">
        <w:rPr>
          <w:sz w:val="24"/>
          <w:szCs w:val="24"/>
        </w:rPr>
        <w:t>for</w:t>
      </w:r>
      <w:r w:rsidRPr="007E2E32">
        <w:rPr>
          <w:sz w:val="24"/>
          <w:szCs w:val="24"/>
        </w:rPr>
        <w:t xml:space="preserve"> the state’s CCDF plan. </w:t>
      </w:r>
      <w:r w:rsidR="00632F79">
        <w:rPr>
          <w:sz w:val="24"/>
          <w:szCs w:val="24"/>
        </w:rPr>
        <w:t xml:space="preserve">The </w:t>
      </w:r>
      <w:r w:rsidRPr="007E2E32" w:rsidR="00632F79">
        <w:rPr>
          <w:sz w:val="24"/>
          <w:szCs w:val="24"/>
        </w:rPr>
        <w:t xml:space="preserve">recommendations </w:t>
      </w:r>
      <w:r w:rsidR="00632F79">
        <w:rPr>
          <w:sz w:val="24"/>
          <w:szCs w:val="24"/>
        </w:rPr>
        <w:t xml:space="preserve">below are ones that </w:t>
      </w:r>
      <w:r w:rsidRPr="007E2E32" w:rsidR="00632F79">
        <w:rPr>
          <w:sz w:val="24"/>
          <w:szCs w:val="24"/>
        </w:rPr>
        <w:t xml:space="preserve">CCAoA believes </w:t>
      </w:r>
      <w:r w:rsidR="00632F79">
        <w:rPr>
          <w:sz w:val="24"/>
          <w:szCs w:val="24"/>
        </w:rPr>
        <w:t xml:space="preserve">will </w:t>
      </w:r>
      <w:r w:rsidR="00FC573B">
        <w:rPr>
          <w:sz w:val="24"/>
          <w:szCs w:val="24"/>
        </w:rPr>
        <w:t>have</w:t>
      </w:r>
      <w:r w:rsidR="00632F79">
        <w:rPr>
          <w:sz w:val="24"/>
          <w:szCs w:val="24"/>
        </w:rPr>
        <w:t xml:space="preserve"> the most impact. U</w:t>
      </w:r>
      <w:r w:rsidRPr="007E2E32" w:rsidR="00632F79">
        <w:rPr>
          <w:sz w:val="24"/>
          <w:szCs w:val="24"/>
        </w:rPr>
        <w:t>se the opening statement to introduce the idea and follow up with</w:t>
      </w:r>
      <w:r w:rsidR="00632F79">
        <w:rPr>
          <w:sz w:val="24"/>
          <w:szCs w:val="24"/>
        </w:rPr>
        <w:t xml:space="preserve"> the</w:t>
      </w:r>
      <w:r w:rsidRPr="007E2E32" w:rsidR="00632F79">
        <w:rPr>
          <w:sz w:val="24"/>
          <w:szCs w:val="24"/>
        </w:rPr>
        <w:t xml:space="preserve"> specific recommendations. </w:t>
      </w:r>
      <w:r w:rsidR="00FC573B">
        <w:rPr>
          <w:sz w:val="24"/>
          <w:szCs w:val="24"/>
        </w:rPr>
        <w:t>Y</w:t>
      </w:r>
      <w:r w:rsidRPr="007E2E32" w:rsidR="00FC573B">
        <w:rPr>
          <w:sz w:val="24"/>
          <w:szCs w:val="24"/>
        </w:rPr>
        <w:t>ou may only be able to pick two or three recommendations</w:t>
      </w:r>
      <w:r w:rsidR="00FC573B">
        <w:rPr>
          <w:sz w:val="24"/>
          <w:szCs w:val="24"/>
        </w:rPr>
        <w:t xml:space="preserve"> d</w:t>
      </w:r>
      <w:r w:rsidRPr="007E2E32" w:rsidR="00FC573B">
        <w:rPr>
          <w:sz w:val="24"/>
          <w:szCs w:val="24"/>
        </w:rPr>
        <w:t>epending on how much time you will be given</w:t>
      </w:r>
      <w:r w:rsidR="00FC573B">
        <w:rPr>
          <w:sz w:val="24"/>
          <w:szCs w:val="24"/>
        </w:rPr>
        <w:t>, but d</w:t>
      </w:r>
      <w:r w:rsidRPr="007E2E32" w:rsidR="00632F79">
        <w:rPr>
          <w:sz w:val="24"/>
          <w:szCs w:val="24"/>
        </w:rPr>
        <w:t xml:space="preserve">on’t worry if you can’t fit all of them in — you can submit more recommendations and details in written comments after you testify! </w:t>
      </w:r>
      <w:r w:rsidR="00632F79">
        <w:rPr>
          <w:sz w:val="24"/>
          <w:szCs w:val="24"/>
        </w:rPr>
        <w:t>Don’t forget to a</w:t>
      </w:r>
      <w:r w:rsidRPr="007E2E32">
        <w:rPr>
          <w:sz w:val="24"/>
          <w:szCs w:val="24"/>
        </w:rPr>
        <w:t xml:space="preserve">dd </w:t>
      </w:r>
      <w:r w:rsidRPr="007E2E32" w:rsidR="008F0A88">
        <w:rPr>
          <w:sz w:val="24"/>
          <w:szCs w:val="24"/>
        </w:rPr>
        <w:t xml:space="preserve">in </w:t>
      </w:r>
      <w:r w:rsidRPr="007E2E32">
        <w:rPr>
          <w:sz w:val="24"/>
          <w:szCs w:val="24"/>
        </w:rPr>
        <w:t>any personal stories to connect these recommendations with actual lived experience</w:t>
      </w:r>
      <w:r w:rsidRPr="007E2E32" w:rsidR="00EA15E2">
        <w:rPr>
          <w:sz w:val="24"/>
          <w:szCs w:val="24"/>
        </w:rPr>
        <w:t xml:space="preserve"> and how they have or could impact you</w:t>
      </w:r>
      <w:r w:rsidRPr="007E2E32" w:rsidR="008F0A88">
        <w:rPr>
          <w:sz w:val="24"/>
          <w:szCs w:val="24"/>
        </w:rPr>
        <w:t xml:space="preserve"> in the future.</w:t>
      </w:r>
      <w:r w:rsidRPr="007E2E32">
        <w:rPr>
          <w:sz w:val="24"/>
          <w:szCs w:val="24"/>
        </w:rPr>
        <w:t xml:space="preserve"> </w:t>
      </w:r>
    </w:p>
    <w:p w:rsidRPr="007E2E32" w:rsidR="009D1877" w:rsidP="007E2E32" w:rsidRDefault="009D1877" w14:paraId="44426A6A" w14:textId="0E5F2319">
      <w:pPr>
        <w:spacing w:before="120" w:after="120" w:line="240" w:lineRule="auto"/>
        <w:ind w:left="360"/>
        <w:textAlignment w:val="baseline"/>
        <w:rPr>
          <w:rFonts w:eastAsia="MS Mincho" w:cstheme="minorHAnsi"/>
          <w:b/>
          <w:bCs/>
          <w:color w:val="000000"/>
          <w:sz w:val="24"/>
          <w:szCs w:val="24"/>
        </w:rPr>
      </w:pPr>
      <w:r w:rsidRPr="007E2E32">
        <w:rPr>
          <w:rFonts w:eastAsia="MS Mincho" w:cstheme="minorHAnsi"/>
          <w:b/>
          <w:bCs/>
          <w:color w:val="000000"/>
          <w:sz w:val="24"/>
          <w:szCs w:val="24"/>
        </w:rPr>
        <w:t xml:space="preserve">Recommendations to support a child-centered CCDF </w:t>
      </w:r>
      <w:r w:rsidRPr="007E2E32" w:rsidR="007318FB">
        <w:rPr>
          <w:rFonts w:eastAsia="MS Mincho" w:cstheme="minorHAnsi"/>
          <w:b/>
          <w:bCs/>
          <w:color w:val="000000"/>
          <w:sz w:val="24"/>
          <w:szCs w:val="24"/>
        </w:rPr>
        <w:t>pl</w:t>
      </w:r>
      <w:r w:rsidRPr="007E2E32">
        <w:rPr>
          <w:rFonts w:eastAsia="MS Mincho" w:cstheme="minorHAnsi"/>
          <w:b/>
          <w:bCs/>
          <w:color w:val="000000"/>
          <w:sz w:val="24"/>
          <w:szCs w:val="24"/>
        </w:rPr>
        <w:t>an:</w:t>
      </w:r>
    </w:p>
    <w:p w:rsidRPr="007E2E32" w:rsidR="007318FB" w:rsidP="007E2E32" w:rsidRDefault="007318FB" w14:paraId="41895CC8" w14:textId="43CBB224">
      <w:pPr>
        <w:pStyle w:val="ListParagraph"/>
        <w:numPr>
          <w:ilvl w:val="0"/>
          <w:numId w:val="5"/>
        </w:numPr>
        <w:spacing w:before="120" w:after="120" w:line="240" w:lineRule="auto"/>
        <w:ind w:left="1080"/>
        <w:contextualSpacing w:val="0"/>
        <w:textAlignment w:val="baseline"/>
        <w:rPr>
          <w:rFonts w:eastAsia="MS Mincho"/>
          <w:i/>
          <w:color w:val="000000"/>
          <w:sz w:val="24"/>
          <w:szCs w:val="24"/>
        </w:rPr>
      </w:pPr>
      <w:r w:rsidRPr="007E2E32">
        <w:rPr>
          <w:rFonts w:eastAsia="MS Mincho"/>
          <w:b/>
          <w:bCs/>
          <w:sz w:val="24"/>
          <w:szCs w:val="24"/>
        </w:rPr>
        <w:t>Opening statement</w:t>
      </w:r>
      <w:r w:rsidRPr="007E2E32">
        <w:rPr>
          <w:rFonts w:eastAsia="MS Mincho"/>
          <w:sz w:val="24"/>
          <w:szCs w:val="24"/>
        </w:rPr>
        <w:t xml:space="preserve">: </w:t>
      </w:r>
      <w:r w:rsidRPr="007E2E32" w:rsidR="009D1877">
        <w:rPr>
          <w:rFonts w:eastAsia="MS Mincho"/>
          <w:i/>
          <w:iCs/>
          <w:sz w:val="24"/>
          <w:szCs w:val="24"/>
        </w:rPr>
        <w:t xml:space="preserve">Child-centered </w:t>
      </w:r>
      <w:r w:rsidRPr="007E2E32" w:rsidR="009D1877">
        <w:rPr>
          <w:i/>
          <w:iCs/>
          <w:sz w:val="24"/>
          <w:szCs w:val="24"/>
        </w:rPr>
        <w:t xml:space="preserve">policies support the social, emotional, physical and cognitive development of all children. </w:t>
      </w:r>
      <w:r w:rsidRPr="2F25E093" w:rsidR="27316755">
        <w:rPr>
          <w:i/>
          <w:iCs/>
          <w:sz w:val="24"/>
          <w:szCs w:val="24"/>
        </w:rPr>
        <w:t>This</w:t>
      </w:r>
      <w:r w:rsidRPr="007E2E32" w:rsidR="009D1877">
        <w:rPr>
          <w:i/>
          <w:iCs/>
          <w:sz w:val="24"/>
          <w:szCs w:val="24"/>
        </w:rPr>
        <w:t xml:space="preserve"> also means having strong health and safety standards in place</w:t>
      </w:r>
      <w:r w:rsidRPr="007E2E32" w:rsidR="009D1877">
        <w:rPr>
          <w:rFonts w:eastAsia="MS Mincho"/>
          <w:i/>
          <w:iCs/>
          <w:sz w:val="24"/>
          <w:szCs w:val="24"/>
        </w:rPr>
        <w:t xml:space="preserve">. </w:t>
      </w:r>
    </w:p>
    <w:p w:rsidRPr="007E2E32" w:rsidR="007318FB" w:rsidP="007E2E32" w:rsidRDefault="007318FB" w14:paraId="2AEE9CE5" w14:textId="13912A82">
      <w:pPr>
        <w:pStyle w:val="ListParagraph"/>
        <w:numPr>
          <w:ilvl w:val="1"/>
          <w:numId w:val="5"/>
        </w:numPr>
        <w:spacing w:before="120" w:after="120" w:line="240" w:lineRule="auto"/>
        <w:ind w:left="1800"/>
        <w:contextualSpacing w:val="0"/>
        <w:textAlignment w:val="baseline"/>
        <w:rPr>
          <w:rFonts w:eastAsia="MS Mincho" w:cstheme="minorHAnsi"/>
          <w:i/>
          <w:iCs/>
          <w:color w:val="000000"/>
          <w:sz w:val="24"/>
          <w:szCs w:val="24"/>
        </w:rPr>
      </w:pPr>
      <w:r w:rsidRPr="007E2E32">
        <w:rPr>
          <w:rFonts w:eastAsia="MS Mincho"/>
          <w:b/>
          <w:bCs/>
          <w:sz w:val="24"/>
          <w:szCs w:val="24"/>
        </w:rPr>
        <w:t>Recommendation #1</w:t>
      </w:r>
      <w:r w:rsidRPr="007E2E32">
        <w:rPr>
          <w:rFonts w:eastAsia="MS Mincho"/>
          <w:sz w:val="24"/>
          <w:szCs w:val="24"/>
        </w:rPr>
        <w:t xml:space="preserve">: </w:t>
      </w:r>
      <w:r w:rsidRPr="007E2E32" w:rsidR="009D1877">
        <w:rPr>
          <w:rFonts w:eastAsia="MS Mincho"/>
          <w:i/>
          <w:iCs/>
          <w:sz w:val="24"/>
          <w:szCs w:val="24"/>
        </w:rPr>
        <w:t xml:space="preserve">Our state plan should commit to </w:t>
      </w:r>
      <w:r w:rsidRPr="007E2E32" w:rsidR="009D1877">
        <w:rPr>
          <w:rFonts w:eastAsia="MS Mincho" w:cstheme="minorHAnsi"/>
          <w:i/>
          <w:iCs/>
          <w:sz w:val="24"/>
          <w:szCs w:val="24"/>
        </w:rPr>
        <w:t xml:space="preserve">investing in and supporting child care health and mental health consultants.  Both play an important role in helping promote healthy and safe environments for young children for physical or social-emotional needs. </w:t>
      </w:r>
    </w:p>
    <w:p w:rsidRPr="007E2E32" w:rsidR="009D1877" w:rsidP="007E2E32" w:rsidRDefault="007318FB" w14:paraId="42F92FE3" w14:textId="3B39A140">
      <w:pPr>
        <w:pStyle w:val="ListParagraph"/>
        <w:numPr>
          <w:ilvl w:val="1"/>
          <w:numId w:val="5"/>
        </w:numPr>
        <w:spacing w:before="120" w:after="120" w:line="240" w:lineRule="auto"/>
        <w:ind w:left="1800"/>
        <w:contextualSpacing w:val="0"/>
        <w:textAlignment w:val="baseline"/>
        <w:rPr>
          <w:rFonts w:eastAsia="MS Mincho" w:cstheme="minorHAnsi"/>
          <w:color w:val="000000"/>
          <w:sz w:val="24"/>
          <w:szCs w:val="24"/>
        </w:rPr>
      </w:pPr>
      <w:r w:rsidRPr="007E2E32">
        <w:rPr>
          <w:rFonts w:eastAsia="MS Mincho" w:cstheme="minorHAnsi"/>
          <w:b/>
          <w:bCs/>
          <w:sz w:val="24"/>
          <w:szCs w:val="24"/>
        </w:rPr>
        <w:lastRenderedPageBreak/>
        <w:t>Recommendation #2</w:t>
      </w:r>
      <w:r w:rsidRPr="007E2E32">
        <w:rPr>
          <w:rFonts w:eastAsia="MS Mincho" w:cstheme="minorHAnsi"/>
          <w:sz w:val="24"/>
          <w:szCs w:val="24"/>
        </w:rPr>
        <w:t xml:space="preserve">: </w:t>
      </w:r>
      <w:r w:rsidRPr="007E2E32">
        <w:rPr>
          <w:rFonts w:eastAsia="MS Mincho" w:cstheme="minorHAnsi"/>
          <w:i/>
          <w:iCs/>
          <w:sz w:val="24"/>
          <w:szCs w:val="24"/>
        </w:rPr>
        <w:t>Our state plan</w:t>
      </w:r>
      <w:r w:rsidRPr="007E2E32" w:rsidR="009D1877">
        <w:rPr>
          <w:rFonts w:eastAsia="MS Mincho" w:cstheme="minorHAnsi"/>
          <w:i/>
          <w:iCs/>
          <w:sz w:val="24"/>
          <w:szCs w:val="24"/>
        </w:rPr>
        <w:t xml:space="preserve"> should </w:t>
      </w:r>
      <w:r w:rsidRPr="007E2E32">
        <w:rPr>
          <w:rFonts w:eastAsia="MS Mincho" w:cstheme="minorHAnsi"/>
          <w:i/>
          <w:iCs/>
          <w:color w:val="000000"/>
          <w:sz w:val="24"/>
          <w:szCs w:val="24"/>
        </w:rPr>
        <w:t>c</w:t>
      </w:r>
      <w:r w:rsidRPr="007E2E32" w:rsidR="009D1877">
        <w:rPr>
          <w:rFonts w:eastAsia="MS Mincho" w:cstheme="minorHAnsi"/>
          <w:i/>
          <w:iCs/>
          <w:color w:val="000000"/>
          <w:sz w:val="24"/>
          <w:szCs w:val="24"/>
        </w:rPr>
        <w:t>ontinue to support the health and safety improvements included in the 2014 CCDBG Act around ratios and groups sizes, inspections, and background checks. We</w:t>
      </w:r>
      <w:r w:rsidRPr="007E2E32" w:rsidR="009D1877">
        <w:rPr>
          <w:i/>
          <w:iCs/>
          <w:sz w:val="24"/>
          <w:szCs w:val="24"/>
        </w:rPr>
        <w:t xml:space="preserve"> </w:t>
      </w:r>
      <w:r w:rsidRPr="007E2E32" w:rsidR="008F0A88">
        <w:rPr>
          <w:i/>
          <w:iCs/>
          <w:sz w:val="24"/>
          <w:szCs w:val="24"/>
        </w:rPr>
        <w:t>should not try to undo these</w:t>
      </w:r>
      <w:r w:rsidRPr="007E2E32" w:rsidR="009D1877">
        <w:rPr>
          <w:i/>
          <w:iCs/>
          <w:sz w:val="24"/>
          <w:szCs w:val="24"/>
        </w:rPr>
        <w:t xml:space="preserve"> efforts </w:t>
      </w:r>
      <w:r w:rsidRPr="007E2E32" w:rsidR="009D1877">
        <w:rPr>
          <w:rFonts w:eastAsia="MS Mincho"/>
          <w:i/>
          <w:iCs/>
          <w:sz w:val="24"/>
          <w:szCs w:val="24"/>
        </w:rPr>
        <w:t>in an attempt to “fix” the child care supply crisis</w:t>
      </w:r>
      <w:r w:rsidRPr="007E2E32" w:rsidR="009D1877">
        <w:rPr>
          <w:rFonts w:eastAsia="MS Mincho"/>
          <w:sz w:val="24"/>
          <w:szCs w:val="24"/>
        </w:rPr>
        <w:t xml:space="preserve">. </w:t>
      </w:r>
    </w:p>
    <w:p w:rsidRPr="007E2E32" w:rsidR="009D1877" w:rsidP="007E2E32" w:rsidRDefault="009D1877" w14:paraId="3971B453" w14:textId="7C4E9096">
      <w:pPr>
        <w:spacing w:before="120" w:after="120" w:line="240" w:lineRule="auto"/>
        <w:ind w:left="360"/>
        <w:textAlignment w:val="baseline"/>
        <w:rPr>
          <w:rFonts w:eastAsia="MS Mincho"/>
          <w:b/>
          <w:bCs/>
          <w:color w:val="000000" w:themeColor="text1"/>
          <w:sz w:val="24"/>
          <w:szCs w:val="24"/>
        </w:rPr>
      </w:pPr>
      <w:r w:rsidRPr="007E2E32">
        <w:rPr>
          <w:rFonts w:eastAsia="MS Mincho"/>
          <w:b/>
          <w:bCs/>
          <w:color w:val="000000" w:themeColor="text1"/>
          <w:sz w:val="24"/>
          <w:szCs w:val="24"/>
        </w:rPr>
        <w:t xml:space="preserve">Recommendations to support </w:t>
      </w:r>
      <w:r w:rsidRPr="007E2E32" w:rsidR="007318FB">
        <w:rPr>
          <w:rFonts w:eastAsia="MS Mincho"/>
          <w:b/>
          <w:bCs/>
          <w:color w:val="000000" w:themeColor="text1"/>
          <w:sz w:val="24"/>
          <w:szCs w:val="24"/>
        </w:rPr>
        <w:t xml:space="preserve">a </w:t>
      </w:r>
      <w:r w:rsidRPr="007E2E32">
        <w:rPr>
          <w:rFonts w:eastAsia="MS Mincho"/>
          <w:b/>
          <w:bCs/>
          <w:color w:val="000000" w:themeColor="text1"/>
          <w:sz w:val="24"/>
          <w:szCs w:val="24"/>
        </w:rPr>
        <w:t xml:space="preserve">family-focused </w:t>
      </w:r>
      <w:r w:rsidRPr="007E2E32" w:rsidR="007318FB">
        <w:rPr>
          <w:rFonts w:eastAsia="MS Mincho"/>
          <w:b/>
          <w:bCs/>
          <w:color w:val="000000" w:themeColor="text1"/>
          <w:sz w:val="24"/>
          <w:szCs w:val="24"/>
        </w:rPr>
        <w:t>CCDF plan:</w:t>
      </w:r>
    </w:p>
    <w:p w:rsidRPr="007E2E32" w:rsidR="009D1877" w:rsidP="007E2E32" w:rsidRDefault="007318FB" w14:paraId="6CAEE6F6" w14:textId="2165509F">
      <w:pPr>
        <w:pStyle w:val="ListParagraph"/>
        <w:numPr>
          <w:ilvl w:val="0"/>
          <w:numId w:val="6"/>
        </w:numPr>
        <w:tabs>
          <w:tab w:val="clear" w:pos="720"/>
          <w:tab w:val="num" w:pos="1080"/>
        </w:tabs>
        <w:spacing w:before="120" w:after="120" w:line="240" w:lineRule="auto"/>
        <w:ind w:left="1080"/>
        <w:contextualSpacing w:val="0"/>
        <w:textAlignment w:val="baseline"/>
        <w:rPr>
          <w:rFonts w:eastAsia="MS Mincho"/>
          <w:i/>
          <w:iCs/>
          <w:color w:val="000000"/>
          <w:sz w:val="24"/>
          <w:szCs w:val="24"/>
        </w:rPr>
      </w:pPr>
      <w:r w:rsidRPr="007E2E32">
        <w:rPr>
          <w:rFonts w:eastAsia="MS Mincho"/>
          <w:b/>
          <w:bCs/>
          <w:color w:val="000000" w:themeColor="text1"/>
          <w:sz w:val="24"/>
          <w:szCs w:val="24"/>
        </w:rPr>
        <w:t>Opening statement</w:t>
      </w:r>
      <w:r w:rsidRPr="007E2E32">
        <w:rPr>
          <w:rFonts w:eastAsia="MS Mincho"/>
          <w:color w:val="000000" w:themeColor="text1"/>
          <w:sz w:val="24"/>
          <w:szCs w:val="24"/>
        </w:rPr>
        <w:t xml:space="preserve">: </w:t>
      </w:r>
      <w:r w:rsidRPr="007E2E32" w:rsidR="009D1877">
        <w:rPr>
          <w:rFonts w:eastAsia="MS Mincho"/>
          <w:i/>
          <w:iCs/>
          <w:color w:val="000000" w:themeColor="text1"/>
          <w:sz w:val="24"/>
          <w:szCs w:val="24"/>
        </w:rPr>
        <w:t>Actual experiences of families should guide the development of our CCDF state plan</w:t>
      </w:r>
      <w:r w:rsidRPr="007E2E32">
        <w:rPr>
          <w:rFonts w:eastAsia="MS Mincho"/>
          <w:i/>
          <w:iCs/>
          <w:color w:val="000000" w:themeColor="text1"/>
          <w:sz w:val="24"/>
          <w:szCs w:val="24"/>
        </w:rPr>
        <w:t xml:space="preserve">. </w:t>
      </w:r>
      <w:r w:rsidRPr="007E2E32" w:rsidR="009D1877">
        <w:rPr>
          <w:rFonts w:eastAsia="MS Mincho"/>
          <w:i/>
          <w:iCs/>
          <w:color w:val="000000" w:themeColor="text1"/>
          <w:sz w:val="24"/>
          <w:szCs w:val="24"/>
        </w:rPr>
        <w:t>To put child care within reach for more families, I encourage our state CCDF plan to consider the following policies</w:t>
      </w:r>
      <w:r w:rsidRPr="007E2E32">
        <w:rPr>
          <w:rFonts w:eastAsia="MS Mincho"/>
          <w:i/>
          <w:iCs/>
          <w:color w:val="000000" w:themeColor="text1"/>
          <w:sz w:val="24"/>
          <w:szCs w:val="24"/>
        </w:rPr>
        <w:t>:</w:t>
      </w:r>
    </w:p>
    <w:p w:rsidRPr="007E2E32" w:rsidR="009D1877" w:rsidP="0DC75198" w:rsidRDefault="007318FB" w14:paraId="0CDF60DC" w14:textId="515E0465">
      <w:pPr>
        <w:pStyle w:val="ListParagraph"/>
        <w:numPr>
          <w:ilvl w:val="1"/>
          <w:numId w:val="6"/>
        </w:numPr>
        <w:tabs>
          <w:tab w:val="clear" w:pos="1440"/>
          <w:tab w:val="num" w:pos="1800"/>
        </w:tabs>
        <w:spacing w:before="120" w:after="120" w:line="240" w:lineRule="auto"/>
        <w:ind w:left="1800"/>
        <w:contextualSpacing w:val="0"/>
        <w:textAlignment w:val="baseline"/>
        <w:rPr>
          <w:rFonts w:eastAsia="MS Mincho" w:cs="Calibri" w:cstheme="minorAscii"/>
          <w:sz w:val="24"/>
          <w:szCs w:val="24"/>
        </w:rPr>
      </w:pPr>
      <w:r w:rsidRPr="0DC75198" w:rsidR="007318FB">
        <w:rPr>
          <w:rFonts w:eastAsia="MS Mincho"/>
          <w:b w:val="1"/>
          <w:bCs w:val="1"/>
          <w:sz w:val="24"/>
          <w:szCs w:val="24"/>
        </w:rPr>
        <w:t>Recommendation #1</w:t>
      </w:r>
      <w:r w:rsidRPr="0DC75198" w:rsidR="007318FB">
        <w:rPr>
          <w:rFonts w:eastAsia="MS Mincho"/>
          <w:sz w:val="24"/>
          <w:szCs w:val="24"/>
        </w:rPr>
        <w:t>:</w:t>
      </w:r>
      <w:r w:rsidRPr="0DC75198" w:rsidR="3098C395">
        <w:rPr>
          <w:rFonts w:eastAsia="MS Mincho"/>
          <w:sz w:val="24"/>
          <w:szCs w:val="24"/>
        </w:rPr>
        <w:t xml:space="preserve"> </w:t>
      </w:r>
      <w:r w:rsidRPr="0DC75198" w:rsidR="009D1877">
        <w:rPr>
          <w:rFonts w:eastAsia="MS Mincho" w:cs="Calibri" w:cstheme="minorAscii"/>
          <w:i w:val="1"/>
          <w:iCs w:val="1"/>
          <w:sz w:val="24"/>
          <w:szCs w:val="24"/>
        </w:rPr>
        <w:t>Expand the definition of eligible children and families</w:t>
      </w:r>
      <w:r w:rsidRPr="0DC75198" w:rsidR="009D1877">
        <w:rPr>
          <w:rFonts w:eastAsia="MS Mincho" w:cs="Calibri" w:cstheme="minorAscii"/>
          <w:color w:val="000000" w:themeColor="text1" w:themeTint="FF" w:themeShade="FF"/>
          <w:sz w:val="24"/>
          <w:szCs w:val="24"/>
        </w:rPr>
        <w:t>.</w:t>
      </w:r>
      <w:r w:rsidRPr="0DC75198" w:rsidR="009D1877">
        <w:rPr>
          <w:sz w:val="24"/>
          <w:szCs w:val="24"/>
        </w:rPr>
        <w:t xml:space="preserve"> </w:t>
      </w:r>
    </w:p>
    <w:p w:rsidRPr="007E2E32" w:rsidR="009D1877" w:rsidP="007E2E32" w:rsidRDefault="007318FB" w14:paraId="70938434" w14:textId="22983385">
      <w:pPr>
        <w:pStyle w:val="ListParagraph"/>
        <w:numPr>
          <w:ilvl w:val="1"/>
          <w:numId w:val="6"/>
        </w:numPr>
        <w:tabs>
          <w:tab w:val="clear" w:pos="1440"/>
          <w:tab w:val="num" w:pos="1800"/>
        </w:tabs>
        <w:spacing w:before="120" w:after="120" w:line="240" w:lineRule="auto"/>
        <w:ind w:left="1800"/>
        <w:contextualSpacing w:val="0"/>
        <w:textAlignment w:val="baseline"/>
        <w:rPr>
          <w:rFonts w:eastAsia="MS Mincho"/>
          <w:i/>
          <w:iCs/>
          <w:sz w:val="24"/>
          <w:szCs w:val="24"/>
        </w:rPr>
      </w:pPr>
      <w:r w:rsidRPr="007E2E32">
        <w:rPr>
          <w:rFonts w:eastAsia="MS Mincho"/>
          <w:b/>
          <w:bCs/>
          <w:sz w:val="24"/>
          <w:szCs w:val="24"/>
        </w:rPr>
        <w:t xml:space="preserve">Recommendation #2: </w:t>
      </w:r>
      <w:r w:rsidRPr="007E2E32" w:rsidR="009D1877">
        <w:rPr>
          <w:rFonts w:eastAsia="MS Mincho"/>
          <w:i/>
          <w:iCs/>
          <w:color w:val="000000" w:themeColor="text1"/>
          <w:sz w:val="24"/>
          <w:szCs w:val="24"/>
        </w:rPr>
        <w:t xml:space="preserve">Increase income eligibility levels for child care subsidy. </w:t>
      </w:r>
    </w:p>
    <w:p w:rsidRPr="007E2E32" w:rsidR="009D1877" w:rsidP="007E2E32" w:rsidRDefault="007318FB" w14:paraId="6643A624" w14:textId="53DE536A">
      <w:pPr>
        <w:pStyle w:val="ListParagraph"/>
        <w:numPr>
          <w:ilvl w:val="1"/>
          <w:numId w:val="6"/>
        </w:numPr>
        <w:tabs>
          <w:tab w:val="clear" w:pos="1440"/>
          <w:tab w:val="num" w:pos="1800"/>
        </w:tabs>
        <w:spacing w:before="120" w:after="120" w:line="240" w:lineRule="auto"/>
        <w:ind w:left="1800"/>
        <w:contextualSpacing w:val="0"/>
        <w:textAlignment w:val="baseline"/>
        <w:rPr>
          <w:rFonts w:eastAsia="MS Mincho"/>
          <w:sz w:val="24"/>
          <w:szCs w:val="24"/>
        </w:rPr>
      </w:pPr>
      <w:r w:rsidRPr="007E2E32">
        <w:rPr>
          <w:rFonts w:eastAsia="MS Mincho"/>
          <w:b/>
          <w:bCs/>
          <w:color w:val="000000" w:themeColor="text1"/>
          <w:sz w:val="24"/>
          <w:szCs w:val="24"/>
        </w:rPr>
        <w:t>Recommendation #3</w:t>
      </w:r>
      <w:r w:rsidRPr="007E2E32">
        <w:rPr>
          <w:rFonts w:eastAsia="MS Mincho"/>
          <w:color w:val="000000" w:themeColor="text1"/>
          <w:sz w:val="24"/>
          <w:szCs w:val="24"/>
        </w:rPr>
        <w:t xml:space="preserve">: </w:t>
      </w:r>
      <w:r w:rsidRPr="007E2E32" w:rsidR="009D1877">
        <w:rPr>
          <w:rFonts w:eastAsia="MS Mincho"/>
          <w:i/>
          <w:iCs/>
          <w:color w:val="000000" w:themeColor="text1"/>
          <w:sz w:val="24"/>
          <w:szCs w:val="24"/>
        </w:rPr>
        <w:t>Extend eligibility and redetermination periods, including automatic renewals.</w:t>
      </w:r>
      <w:r w:rsidRPr="007E2E32" w:rsidR="009D1877">
        <w:rPr>
          <w:rFonts w:eastAsia="MS Mincho"/>
          <w:color w:val="000000" w:themeColor="text1"/>
          <w:sz w:val="24"/>
          <w:szCs w:val="24"/>
        </w:rPr>
        <w:t xml:space="preserve"> </w:t>
      </w:r>
    </w:p>
    <w:p w:rsidRPr="007E2E32" w:rsidR="009D1877" w:rsidP="007E2E32" w:rsidRDefault="007318FB" w14:paraId="4C49989B" w14:textId="37F89CD7">
      <w:pPr>
        <w:pStyle w:val="ListParagraph"/>
        <w:numPr>
          <w:ilvl w:val="1"/>
          <w:numId w:val="6"/>
        </w:numPr>
        <w:tabs>
          <w:tab w:val="clear" w:pos="1440"/>
          <w:tab w:val="num" w:pos="1800"/>
        </w:tabs>
        <w:spacing w:before="120" w:after="120" w:line="240" w:lineRule="auto"/>
        <w:ind w:left="1800"/>
        <w:contextualSpacing w:val="0"/>
        <w:textAlignment w:val="baseline"/>
        <w:rPr>
          <w:rFonts w:eastAsia="MS Mincho" w:cstheme="minorHAnsi"/>
          <w:sz w:val="24"/>
          <w:szCs w:val="24"/>
        </w:rPr>
      </w:pPr>
      <w:r w:rsidRPr="007E2E32">
        <w:rPr>
          <w:rFonts w:eastAsia="MS Mincho"/>
          <w:b/>
          <w:bCs/>
          <w:sz w:val="24"/>
          <w:szCs w:val="24"/>
        </w:rPr>
        <w:t xml:space="preserve">Recommendation #4: </w:t>
      </w:r>
      <w:r w:rsidRPr="007E2E32" w:rsidR="009D1877">
        <w:rPr>
          <w:rFonts w:eastAsia="MS Mincho" w:cstheme="minorHAnsi"/>
          <w:i/>
          <w:iCs/>
          <w:color w:val="000000"/>
          <w:sz w:val="24"/>
          <w:szCs w:val="24"/>
        </w:rPr>
        <w:t>Permanently waive or significantly reduce parent copayments.</w:t>
      </w:r>
      <w:r w:rsidRPr="007E2E32" w:rsidR="009D1877">
        <w:rPr>
          <w:rFonts w:eastAsia="MS Mincho" w:cstheme="minorHAnsi"/>
          <w:color w:val="000000"/>
          <w:sz w:val="24"/>
          <w:szCs w:val="24"/>
        </w:rPr>
        <w:t xml:space="preserve">  </w:t>
      </w:r>
    </w:p>
    <w:p w:rsidRPr="007E2E32" w:rsidR="009D1877" w:rsidP="007E2E32" w:rsidRDefault="009D1877" w14:paraId="42A80661" w14:textId="162BE4A5">
      <w:pPr>
        <w:spacing w:before="120" w:after="120" w:line="240" w:lineRule="auto"/>
        <w:ind w:left="360"/>
        <w:textAlignment w:val="baseline"/>
        <w:rPr>
          <w:rFonts w:ascii="Calibri" w:hAnsi="Calibri" w:eastAsia="MS Mincho" w:cs="Calibri"/>
          <w:b/>
          <w:bCs/>
          <w:color w:val="000000" w:themeColor="text1"/>
          <w:sz w:val="24"/>
          <w:szCs w:val="24"/>
        </w:rPr>
      </w:pPr>
      <w:r w:rsidRPr="007E2E32">
        <w:rPr>
          <w:rFonts w:ascii="Calibri" w:hAnsi="Calibri" w:eastAsia="MS Mincho" w:cs="Calibri"/>
          <w:b/>
          <w:bCs/>
          <w:color w:val="000000" w:themeColor="text1"/>
          <w:sz w:val="24"/>
          <w:szCs w:val="24"/>
        </w:rPr>
        <w:t xml:space="preserve">Recommendations to support an </w:t>
      </w:r>
      <w:r w:rsidRPr="007E2E32" w:rsidR="007318FB">
        <w:rPr>
          <w:rFonts w:ascii="Calibri" w:hAnsi="Calibri" w:eastAsia="MS Mincho" w:cs="Calibri"/>
          <w:b/>
          <w:bCs/>
          <w:color w:val="000000" w:themeColor="text1"/>
          <w:sz w:val="24"/>
          <w:szCs w:val="24"/>
        </w:rPr>
        <w:t xml:space="preserve">equity-driven CCDF plan: </w:t>
      </w:r>
    </w:p>
    <w:p w:rsidRPr="007E1E95" w:rsidR="009D1877" w:rsidP="007E1E95" w:rsidRDefault="007318FB" w14:paraId="3E7050DE" w14:textId="7502367E">
      <w:pPr>
        <w:pStyle w:val="ListParagraph"/>
        <w:numPr>
          <w:ilvl w:val="0"/>
          <w:numId w:val="7"/>
        </w:numPr>
        <w:tabs>
          <w:tab w:val="clear" w:pos="720"/>
          <w:tab w:val="num" w:pos="1080"/>
        </w:tabs>
        <w:spacing w:before="120" w:after="120" w:line="240" w:lineRule="auto"/>
        <w:ind w:left="1080"/>
        <w:contextualSpacing w:val="0"/>
        <w:textAlignment w:val="baseline"/>
        <w:rPr>
          <w:rFonts w:ascii="Calibri" w:hAnsi="Calibri" w:eastAsia="MS Mincho" w:cs="Calibri"/>
          <w:i/>
          <w:iCs/>
          <w:color w:val="000000"/>
          <w:sz w:val="24"/>
          <w:szCs w:val="24"/>
        </w:rPr>
      </w:pPr>
      <w:r w:rsidRPr="007E2E32">
        <w:rPr>
          <w:rFonts w:ascii="Calibri" w:hAnsi="Calibri" w:eastAsia="MS Mincho" w:cs="Calibri"/>
          <w:b/>
          <w:bCs/>
          <w:color w:val="000000" w:themeColor="text1"/>
          <w:sz w:val="24"/>
          <w:szCs w:val="24"/>
        </w:rPr>
        <w:t>Opening statement</w:t>
      </w:r>
      <w:r w:rsidRPr="007E2E32">
        <w:rPr>
          <w:rFonts w:ascii="Calibri" w:hAnsi="Calibri" w:eastAsia="MS Mincho" w:cs="Calibri"/>
          <w:color w:val="000000" w:themeColor="text1"/>
          <w:sz w:val="24"/>
          <w:szCs w:val="24"/>
        </w:rPr>
        <w:t>:</w:t>
      </w:r>
      <w:r w:rsidRPr="007E2E32" w:rsidR="008F0A88">
        <w:rPr>
          <w:rFonts w:ascii="Calibri" w:hAnsi="Calibri" w:eastAsia="MS Mincho" w:cs="Calibri"/>
          <w:color w:val="000000" w:themeColor="text1"/>
          <w:sz w:val="24"/>
          <w:szCs w:val="24"/>
        </w:rPr>
        <w:t xml:space="preserve"> </w:t>
      </w:r>
      <w:r w:rsidRPr="007E2E32" w:rsidR="008F0A88">
        <w:rPr>
          <w:rFonts w:ascii="Calibri" w:hAnsi="Calibri" w:eastAsia="MS Mincho" w:cs="Calibri"/>
          <w:i/>
          <w:iCs/>
          <w:color w:val="000000" w:themeColor="text1"/>
          <w:sz w:val="24"/>
          <w:szCs w:val="24"/>
        </w:rPr>
        <w:t xml:space="preserve">The CCDF state plans gives an opportunity to make intentional efforts to ensure input is representative of all eligible families and providers and that we put an end to institutional racism, poverty, and lack of opportunity within child care. </w:t>
      </w:r>
      <w:r w:rsidRPr="007E1E95" w:rsidR="009D1877">
        <w:rPr>
          <w:rFonts w:ascii="Calibri" w:hAnsi="Calibri" w:eastAsia="MS Mincho" w:cs="Calibri"/>
          <w:i/>
          <w:iCs/>
          <w:color w:val="000000" w:themeColor="text1"/>
          <w:sz w:val="24"/>
          <w:szCs w:val="24"/>
        </w:rPr>
        <w:t xml:space="preserve">To achieve equity in the child care system, </w:t>
      </w:r>
      <w:r w:rsidRPr="007E1E95" w:rsidR="009D1877">
        <w:rPr>
          <w:rFonts w:eastAsia="MS Mincho"/>
          <w:i/>
          <w:iCs/>
          <w:color w:val="000000" w:themeColor="text1"/>
          <w:sz w:val="24"/>
          <w:szCs w:val="24"/>
        </w:rPr>
        <w:t>I encourage our state plan to </w:t>
      </w:r>
      <w:r w:rsidRPr="007E1E95" w:rsidR="009D1877">
        <w:rPr>
          <w:rFonts w:eastAsia="MS Mincho"/>
          <w:i/>
          <w:iCs/>
          <w:sz w:val="24"/>
          <w:szCs w:val="24"/>
        </w:rPr>
        <w:t xml:space="preserve"> </w:t>
      </w:r>
    </w:p>
    <w:p w:rsidRPr="007E2E32" w:rsidR="009D1877" w:rsidP="007E2E32" w:rsidRDefault="007318FB" w14:paraId="75DB3753" w14:textId="45134A5D">
      <w:pPr>
        <w:pStyle w:val="ListParagraph"/>
        <w:numPr>
          <w:ilvl w:val="1"/>
          <w:numId w:val="7"/>
        </w:numPr>
        <w:spacing w:before="120" w:after="120" w:line="240" w:lineRule="auto"/>
        <w:ind w:left="1800"/>
        <w:contextualSpacing w:val="0"/>
        <w:textAlignment w:val="baseline"/>
        <w:rPr>
          <w:rFonts w:eastAsiaTheme="minorEastAsia"/>
          <w:i/>
          <w:sz w:val="24"/>
          <w:szCs w:val="24"/>
        </w:rPr>
      </w:pPr>
      <w:r w:rsidRPr="007E2E32">
        <w:rPr>
          <w:rFonts w:eastAsia="MS Mincho"/>
          <w:b/>
          <w:bCs/>
          <w:sz w:val="24"/>
          <w:szCs w:val="24"/>
        </w:rPr>
        <w:t>Recommendation #1</w:t>
      </w:r>
      <w:r w:rsidRPr="007E2E32">
        <w:rPr>
          <w:rFonts w:eastAsia="MS Mincho"/>
          <w:sz w:val="24"/>
          <w:szCs w:val="24"/>
        </w:rPr>
        <w:t xml:space="preserve">: </w:t>
      </w:r>
      <w:r w:rsidRPr="007E2E32" w:rsidR="009D1877">
        <w:rPr>
          <w:rFonts w:ascii="Calibri" w:hAnsi="Calibri" w:cs="Calibri"/>
          <w:bCs/>
          <w:sz w:val="24"/>
          <w:szCs w:val="24"/>
        </w:rPr>
        <w:t xml:space="preserve"> </w:t>
      </w:r>
      <w:r w:rsidRPr="007E2E32">
        <w:rPr>
          <w:rFonts w:ascii="Calibri" w:hAnsi="Calibri" w:cs="Calibri"/>
          <w:bCs/>
          <w:i/>
          <w:iCs/>
          <w:sz w:val="24"/>
          <w:szCs w:val="24"/>
        </w:rPr>
        <w:t xml:space="preserve">Consider </w:t>
      </w:r>
      <w:r w:rsidRPr="007E2E32" w:rsidR="00EA15E2">
        <w:rPr>
          <w:rFonts w:ascii="Calibri" w:hAnsi="Calibri" w:cs="Calibri"/>
          <w:bCs/>
          <w:i/>
          <w:iCs/>
          <w:sz w:val="24"/>
          <w:szCs w:val="24"/>
        </w:rPr>
        <w:t xml:space="preserve">alternative </w:t>
      </w:r>
      <w:r w:rsidRPr="2F25E093" w:rsidR="1B514A0E">
        <w:rPr>
          <w:rFonts w:ascii="Calibri" w:hAnsi="Calibri" w:cs="Calibri"/>
          <w:i/>
          <w:iCs/>
          <w:sz w:val="24"/>
          <w:szCs w:val="24"/>
        </w:rPr>
        <w:t xml:space="preserve">methods for </w:t>
      </w:r>
      <w:r w:rsidRPr="2F25E093" w:rsidR="7D9A4925">
        <w:rPr>
          <w:rFonts w:ascii="Calibri" w:hAnsi="Calibri" w:cs="Calibri"/>
          <w:i/>
          <w:iCs/>
          <w:sz w:val="24"/>
          <w:szCs w:val="24"/>
        </w:rPr>
        <w:t>determining</w:t>
      </w:r>
      <w:r w:rsidRPr="2F25E093" w:rsidR="00EA15E2">
        <w:rPr>
          <w:rFonts w:ascii="Calibri" w:hAnsi="Calibri" w:cs="Calibri"/>
          <w:i/>
          <w:iCs/>
          <w:sz w:val="24"/>
          <w:szCs w:val="24"/>
        </w:rPr>
        <w:t xml:space="preserve"> </w:t>
      </w:r>
      <w:r w:rsidRPr="007E2E32" w:rsidR="00EA15E2">
        <w:rPr>
          <w:rFonts w:ascii="Calibri" w:hAnsi="Calibri" w:cs="Calibri"/>
          <w:bCs/>
          <w:i/>
          <w:iCs/>
          <w:sz w:val="24"/>
          <w:szCs w:val="24"/>
        </w:rPr>
        <w:t xml:space="preserve">reimbursement </w:t>
      </w:r>
      <w:r w:rsidRPr="2F25E093" w:rsidR="4DF10FD9">
        <w:rPr>
          <w:rFonts w:ascii="Calibri" w:hAnsi="Calibri" w:cs="Calibri"/>
          <w:i/>
          <w:iCs/>
          <w:sz w:val="24"/>
          <w:szCs w:val="24"/>
        </w:rPr>
        <w:t>rates,</w:t>
      </w:r>
      <w:r w:rsidRPr="007E2E32" w:rsidR="00EA15E2">
        <w:rPr>
          <w:rFonts w:ascii="Calibri" w:hAnsi="Calibri" w:cs="Calibri"/>
          <w:bCs/>
          <w:i/>
          <w:iCs/>
          <w:sz w:val="24"/>
          <w:szCs w:val="24"/>
        </w:rPr>
        <w:t xml:space="preserve"> </w:t>
      </w:r>
      <w:r w:rsidRPr="2F25E093" w:rsidR="179D64E9">
        <w:rPr>
          <w:rFonts w:ascii="Calibri" w:hAnsi="Calibri" w:cs="Calibri"/>
          <w:i/>
          <w:iCs/>
          <w:sz w:val="24"/>
          <w:szCs w:val="24"/>
        </w:rPr>
        <w:t xml:space="preserve">moving away from </w:t>
      </w:r>
      <w:r w:rsidRPr="007E2E32" w:rsidR="00EA15E2">
        <w:rPr>
          <w:rFonts w:ascii="Calibri" w:hAnsi="Calibri" w:cs="Calibri"/>
          <w:bCs/>
          <w:i/>
          <w:iCs/>
          <w:sz w:val="24"/>
          <w:szCs w:val="24"/>
        </w:rPr>
        <w:t xml:space="preserve">market </w:t>
      </w:r>
      <w:r w:rsidRPr="2F25E093" w:rsidR="00EA15E2">
        <w:rPr>
          <w:rFonts w:ascii="Calibri" w:hAnsi="Calibri" w:cs="Calibri"/>
          <w:i/>
          <w:iCs/>
          <w:sz w:val="24"/>
          <w:szCs w:val="24"/>
        </w:rPr>
        <w:t>rate</w:t>
      </w:r>
      <w:r w:rsidRPr="007E2E32" w:rsidR="00EA15E2">
        <w:rPr>
          <w:rFonts w:ascii="Calibri" w:hAnsi="Calibri" w:cs="Calibri"/>
          <w:bCs/>
          <w:i/>
          <w:iCs/>
          <w:sz w:val="24"/>
          <w:szCs w:val="24"/>
        </w:rPr>
        <w:t xml:space="preserve"> surveys</w:t>
      </w:r>
      <w:r w:rsidRPr="2F25E093" w:rsidR="08BC8A17">
        <w:rPr>
          <w:rFonts w:ascii="Calibri" w:hAnsi="Calibri" w:cs="Calibri"/>
          <w:i/>
          <w:iCs/>
          <w:sz w:val="24"/>
          <w:szCs w:val="24"/>
        </w:rPr>
        <w:t xml:space="preserve">. </w:t>
      </w:r>
      <w:r w:rsidRPr="2F25E093" w:rsidR="4DF67774">
        <w:rPr>
          <w:rFonts w:ascii="Calibri" w:hAnsi="Calibri" w:cs="Calibri"/>
          <w:i/>
          <w:iCs/>
          <w:sz w:val="24"/>
          <w:szCs w:val="24"/>
        </w:rPr>
        <w:t>Quality child care costs money but many provider</w:t>
      </w:r>
      <w:r w:rsidRPr="2F25E093" w:rsidR="0D04BDB5">
        <w:rPr>
          <w:rFonts w:ascii="Calibri" w:hAnsi="Calibri" w:cs="Calibri"/>
          <w:i/>
          <w:iCs/>
          <w:sz w:val="24"/>
          <w:szCs w:val="24"/>
        </w:rPr>
        <w:t>s</w:t>
      </w:r>
      <w:r w:rsidRPr="2F25E093" w:rsidR="4DF67774">
        <w:rPr>
          <w:rFonts w:ascii="Calibri" w:hAnsi="Calibri" w:cs="Calibri"/>
          <w:i/>
          <w:iCs/>
          <w:sz w:val="24"/>
          <w:szCs w:val="24"/>
        </w:rPr>
        <w:t xml:space="preserve"> base rate</w:t>
      </w:r>
      <w:r w:rsidRPr="2F25E093" w:rsidR="369825CB">
        <w:rPr>
          <w:rFonts w:ascii="Calibri" w:hAnsi="Calibri" w:cs="Calibri"/>
          <w:i/>
          <w:iCs/>
          <w:sz w:val="24"/>
          <w:szCs w:val="24"/>
        </w:rPr>
        <w:t>s</w:t>
      </w:r>
      <w:r w:rsidRPr="2F25E093" w:rsidR="4DF67774">
        <w:rPr>
          <w:rFonts w:ascii="Calibri" w:hAnsi="Calibri" w:cs="Calibri"/>
          <w:i/>
          <w:iCs/>
          <w:sz w:val="24"/>
          <w:szCs w:val="24"/>
        </w:rPr>
        <w:t xml:space="preserve"> on what families can afford</w:t>
      </w:r>
      <w:r w:rsidRPr="2F25E093" w:rsidR="169CEA59">
        <w:rPr>
          <w:rFonts w:ascii="Calibri" w:hAnsi="Calibri" w:cs="Calibri"/>
          <w:i/>
          <w:iCs/>
          <w:sz w:val="24"/>
          <w:szCs w:val="24"/>
        </w:rPr>
        <w:t>. This hurts access and affordability in</w:t>
      </w:r>
      <w:r w:rsidRPr="2F25E093" w:rsidR="4DF67774">
        <w:rPr>
          <w:rFonts w:ascii="Calibri" w:hAnsi="Calibri" w:cs="Calibri"/>
          <w:i/>
          <w:iCs/>
          <w:sz w:val="24"/>
          <w:szCs w:val="24"/>
        </w:rPr>
        <w:t xml:space="preserve"> low-income areas</w:t>
      </w:r>
      <w:r w:rsidRPr="2F25E093" w:rsidR="1229C951">
        <w:rPr>
          <w:rFonts w:ascii="Calibri" w:hAnsi="Calibri" w:cs="Calibri"/>
          <w:i/>
          <w:iCs/>
          <w:sz w:val="24"/>
          <w:szCs w:val="24"/>
        </w:rPr>
        <w:t xml:space="preserve"> and</w:t>
      </w:r>
      <w:r w:rsidRPr="2F25E093" w:rsidR="4DF67774">
        <w:rPr>
          <w:rFonts w:ascii="Calibri" w:hAnsi="Calibri" w:cs="Calibri"/>
          <w:i/>
          <w:iCs/>
          <w:sz w:val="24"/>
          <w:szCs w:val="24"/>
        </w:rPr>
        <w:t xml:space="preserve"> </w:t>
      </w:r>
      <w:r w:rsidRPr="2F25E093" w:rsidR="146E6B3C">
        <w:rPr>
          <w:rFonts w:ascii="Calibri" w:hAnsi="Calibri" w:cs="Calibri"/>
          <w:i/>
          <w:iCs/>
          <w:sz w:val="24"/>
          <w:szCs w:val="24"/>
        </w:rPr>
        <w:t xml:space="preserve">makes is difficult for programs to provide </w:t>
      </w:r>
      <w:r w:rsidRPr="2F25E093" w:rsidR="4231AEF0">
        <w:rPr>
          <w:rFonts w:ascii="Calibri" w:hAnsi="Calibri" w:cs="Calibri"/>
          <w:i/>
          <w:iCs/>
          <w:sz w:val="24"/>
          <w:szCs w:val="24"/>
        </w:rPr>
        <w:t xml:space="preserve">more costly </w:t>
      </w:r>
      <w:r w:rsidRPr="2F25E093" w:rsidR="4DF67774">
        <w:rPr>
          <w:rFonts w:ascii="Calibri" w:hAnsi="Calibri" w:cs="Calibri"/>
          <w:i/>
          <w:iCs/>
          <w:sz w:val="24"/>
          <w:szCs w:val="24"/>
        </w:rPr>
        <w:t>infant and toddler</w:t>
      </w:r>
      <w:r w:rsidRPr="2F25E093" w:rsidR="29FE65F7">
        <w:rPr>
          <w:rFonts w:ascii="Calibri" w:hAnsi="Calibri" w:cs="Calibri"/>
          <w:i/>
          <w:iCs/>
          <w:sz w:val="24"/>
          <w:szCs w:val="24"/>
        </w:rPr>
        <w:t xml:space="preserve"> </w:t>
      </w:r>
      <w:r w:rsidRPr="2F25E093" w:rsidR="1119326A">
        <w:rPr>
          <w:rFonts w:ascii="Calibri" w:hAnsi="Calibri" w:cs="Calibri"/>
          <w:i/>
          <w:iCs/>
          <w:sz w:val="24"/>
          <w:szCs w:val="24"/>
        </w:rPr>
        <w:t>care</w:t>
      </w:r>
      <w:r w:rsidRPr="2F25E093" w:rsidR="4DF67774">
        <w:rPr>
          <w:rFonts w:ascii="Calibri" w:hAnsi="Calibri" w:cs="Calibri"/>
          <w:i/>
          <w:iCs/>
          <w:sz w:val="24"/>
          <w:szCs w:val="24"/>
        </w:rPr>
        <w:t xml:space="preserve">. </w:t>
      </w:r>
    </w:p>
    <w:p w:rsidRPr="007E2E32" w:rsidR="009D1877" w:rsidP="007E2E32" w:rsidRDefault="007318FB" w14:paraId="75E673D2" w14:textId="66FA43B9">
      <w:pPr>
        <w:pStyle w:val="ListParagraph"/>
        <w:numPr>
          <w:ilvl w:val="1"/>
          <w:numId w:val="7"/>
        </w:numPr>
        <w:spacing w:before="120" w:after="120" w:line="240" w:lineRule="auto"/>
        <w:ind w:left="1800"/>
        <w:contextualSpacing w:val="0"/>
        <w:textAlignment w:val="baseline"/>
        <w:rPr>
          <w:rFonts w:eastAsia="MS Mincho"/>
          <w:bCs/>
          <w:sz w:val="24"/>
          <w:szCs w:val="24"/>
        </w:rPr>
      </w:pPr>
      <w:r w:rsidRPr="007E2E32">
        <w:rPr>
          <w:rFonts w:eastAsia="MS Mincho"/>
          <w:b/>
          <w:bCs/>
          <w:sz w:val="24"/>
          <w:szCs w:val="24"/>
        </w:rPr>
        <w:t>Recommendation #</w:t>
      </w:r>
      <w:r w:rsidRPr="007E2E32" w:rsidR="00114132">
        <w:rPr>
          <w:rFonts w:eastAsia="MS Mincho"/>
          <w:b/>
          <w:bCs/>
          <w:sz w:val="24"/>
          <w:szCs w:val="24"/>
        </w:rPr>
        <w:t>2</w:t>
      </w:r>
      <w:r w:rsidRPr="007E2E32">
        <w:rPr>
          <w:rFonts w:eastAsia="MS Mincho"/>
          <w:sz w:val="24"/>
          <w:szCs w:val="24"/>
        </w:rPr>
        <w:t xml:space="preserve">: </w:t>
      </w:r>
      <w:r w:rsidRPr="007E2E32" w:rsidR="009D1877">
        <w:rPr>
          <w:rFonts w:eastAsia="MS Mincho"/>
          <w:bCs/>
          <w:i/>
          <w:iCs/>
          <w:color w:val="000000" w:themeColor="text1"/>
          <w:sz w:val="24"/>
          <w:szCs w:val="24"/>
        </w:rPr>
        <w:t>Increase provider reimbursement rates</w:t>
      </w:r>
      <w:r w:rsidRPr="007E2E32">
        <w:rPr>
          <w:rFonts w:eastAsia="MS Mincho"/>
          <w:bCs/>
          <w:i/>
          <w:iCs/>
          <w:color w:val="000000" w:themeColor="text1"/>
          <w:sz w:val="24"/>
          <w:szCs w:val="24"/>
        </w:rPr>
        <w:t>, which</w:t>
      </w:r>
      <w:r w:rsidRPr="007E2E32" w:rsidR="009D1877">
        <w:rPr>
          <w:rFonts w:eastAsia="MS Mincho"/>
          <w:i/>
          <w:iCs/>
          <w:color w:val="000000" w:themeColor="text1"/>
          <w:sz w:val="24"/>
          <w:szCs w:val="24"/>
        </w:rPr>
        <w:t xml:space="preserve"> incentivize providers to increase capacity</w:t>
      </w:r>
      <w:r w:rsidRPr="2F25E093" w:rsidR="6CB5DCA0">
        <w:rPr>
          <w:rFonts w:eastAsia="MS Mincho"/>
          <w:i/>
          <w:iCs/>
          <w:color w:val="000000" w:themeColor="text1"/>
          <w:sz w:val="24"/>
          <w:szCs w:val="24"/>
        </w:rPr>
        <w:t xml:space="preserve">, </w:t>
      </w:r>
      <w:r w:rsidRPr="007E2E32" w:rsidR="009D1877">
        <w:rPr>
          <w:rFonts w:eastAsia="MS Mincho"/>
          <w:i/>
          <w:iCs/>
          <w:color w:val="000000" w:themeColor="text1"/>
          <w:sz w:val="24"/>
          <w:szCs w:val="24"/>
        </w:rPr>
        <w:t>open more slots to subsidy-eligible families</w:t>
      </w:r>
      <w:r w:rsidRPr="2F25E093" w:rsidR="4E36CE56">
        <w:rPr>
          <w:rFonts w:eastAsia="MS Mincho"/>
          <w:i/>
          <w:iCs/>
          <w:color w:val="000000" w:themeColor="text1"/>
          <w:sz w:val="24"/>
          <w:szCs w:val="24"/>
        </w:rPr>
        <w:t xml:space="preserve">, </w:t>
      </w:r>
      <w:r w:rsidRPr="007E2E32" w:rsidR="009D1877">
        <w:rPr>
          <w:rFonts w:eastAsia="MS Mincho"/>
          <w:i/>
          <w:iCs/>
          <w:color w:val="000000" w:themeColor="text1"/>
          <w:sz w:val="24"/>
          <w:szCs w:val="24"/>
        </w:rPr>
        <w:t xml:space="preserve">and </w:t>
      </w:r>
      <w:r w:rsidRPr="2F25E093" w:rsidR="4E36CE56">
        <w:rPr>
          <w:rFonts w:eastAsia="MS Mincho"/>
          <w:i/>
          <w:iCs/>
          <w:color w:val="000000" w:themeColor="text1"/>
          <w:sz w:val="24"/>
          <w:szCs w:val="24"/>
        </w:rPr>
        <w:t>compensate workers</w:t>
      </w:r>
      <w:r w:rsidR="00242763">
        <w:rPr>
          <w:rFonts w:eastAsia="MS Mincho"/>
          <w:i/>
          <w:iCs/>
          <w:color w:val="000000" w:themeColor="text1"/>
          <w:sz w:val="24"/>
          <w:szCs w:val="24"/>
        </w:rPr>
        <w:t xml:space="preserve"> </w:t>
      </w:r>
      <w:r w:rsidRPr="2F25E093" w:rsidR="01354075">
        <w:rPr>
          <w:rFonts w:eastAsia="MS Mincho"/>
          <w:i/>
          <w:iCs/>
          <w:color w:val="000000" w:themeColor="text1"/>
          <w:sz w:val="24"/>
          <w:szCs w:val="24"/>
        </w:rPr>
        <w:t>contributing to</w:t>
      </w:r>
      <w:r w:rsidRPr="007E2E32" w:rsidR="009D1877">
        <w:rPr>
          <w:rFonts w:eastAsia="MS Mincho"/>
          <w:i/>
          <w:iCs/>
          <w:color w:val="000000" w:themeColor="text1"/>
          <w:sz w:val="24"/>
          <w:szCs w:val="24"/>
        </w:rPr>
        <w:t xml:space="preserve"> the sustainability of their businesses.</w:t>
      </w:r>
      <w:r w:rsidRPr="007E2E32" w:rsidR="009D1877">
        <w:rPr>
          <w:rFonts w:eastAsia="MS Mincho"/>
          <w:color w:val="000000" w:themeColor="text1"/>
          <w:sz w:val="24"/>
          <w:szCs w:val="24"/>
        </w:rPr>
        <w:t> </w:t>
      </w:r>
    </w:p>
    <w:p w:rsidRPr="00DC776C" w:rsidR="00DC776C" w:rsidP="00DC776C" w:rsidRDefault="007318FB" w14:paraId="59AD21F1" w14:textId="0F968CEE">
      <w:pPr>
        <w:pStyle w:val="ListParagraph"/>
        <w:numPr>
          <w:ilvl w:val="1"/>
          <w:numId w:val="7"/>
        </w:numPr>
        <w:spacing w:before="120" w:after="120" w:line="240" w:lineRule="auto"/>
        <w:ind w:left="1800"/>
        <w:contextualSpacing w:val="0"/>
        <w:textAlignment w:val="baseline"/>
        <w:rPr>
          <w:b/>
          <w:bCs/>
          <w:sz w:val="24"/>
          <w:szCs w:val="24"/>
        </w:rPr>
      </w:pPr>
      <w:r w:rsidRPr="2BA408B3">
        <w:rPr>
          <w:rFonts w:eastAsia="MS Mincho"/>
          <w:b/>
          <w:bCs/>
          <w:sz w:val="24"/>
          <w:szCs w:val="24"/>
        </w:rPr>
        <w:t>Recommendation #</w:t>
      </w:r>
      <w:r w:rsidRPr="2BA408B3" w:rsidR="00114132">
        <w:rPr>
          <w:rFonts w:eastAsia="MS Mincho"/>
          <w:b/>
          <w:bCs/>
          <w:sz w:val="24"/>
          <w:szCs w:val="24"/>
        </w:rPr>
        <w:t>3</w:t>
      </w:r>
      <w:r w:rsidRPr="2BA408B3">
        <w:rPr>
          <w:rFonts w:eastAsia="MS Mincho"/>
          <w:sz w:val="24"/>
          <w:szCs w:val="24"/>
        </w:rPr>
        <w:t xml:space="preserve">: </w:t>
      </w:r>
      <w:r w:rsidRPr="2BA408B3">
        <w:rPr>
          <w:rFonts w:eastAsia="MS Mincho"/>
          <w:i/>
          <w:iCs/>
          <w:sz w:val="24"/>
          <w:szCs w:val="24"/>
        </w:rPr>
        <w:t>C</w:t>
      </w:r>
      <w:r w:rsidRPr="2BA408B3" w:rsidR="009D1877">
        <w:rPr>
          <w:rFonts w:eastAsia="MS Mincho"/>
          <w:i/>
          <w:iCs/>
          <w:sz w:val="24"/>
          <w:szCs w:val="24"/>
        </w:rPr>
        <w:t xml:space="preserve">onsider structuring provider payments based on enrollment </w:t>
      </w:r>
      <w:r w:rsidRPr="2BA408B3">
        <w:rPr>
          <w:rFonts w:eastAsia="MS Mincho"/>
          <w:i/>
          <w:iCs/>
          <w:sz w:val="24"/>
          <w:szCs w:val="24"/>
        </w:rPr>
        <w:t>instead of</w:t>
      </w:r>
      <w:r w:rsidRPr="2BA408B3" w:rsidR="009D1877">
        <w:rPr>
          <w:rFonts w:eastAsia="MS Mincho"/>
          <w:i/>
          <w:iCs/>
          <w:sz w:val="24"/>
          <w:szCs w:val="24"/>
        </w:rPr>
        <w:t xml:space="preserve"> attendance</w:t>
      </w:r>
      <w:r w:rsidRPr="2BA408B3">
        <w:rPr>
          <w:rFonts w:eastAsia="MS Mincho"/>
          <w:i/>
          <w:iCs/>
          <w:sz w:val="24"/>
          <w:szCs w:val="24"/>
        </w:rPr>
        <w:t xml:space="preserve"> </w:t>
      </w:r>
      <w:r w:rsidRPr="2BA408B3" w:rsidR="009D1877">
        <w:rPr>
          <w:rFonts w:eastAsia="MS Mincho"/>
          <w:i/>
          <w:iCs/>
          <w:sz w:val="24"/>
          <w:szCs w:val="24"/>
        </w:rPr>
        <w:t xml:space="preserve">to provide stability for providers </w:t>
      </w:r>
      <w:r w:rsidRPr="2BA408B3" w:rsidR="703602DC">
        <w:rPr>
          <w:rFonts w:eastAsia="MS Mincho"/>
          <w:i/>
          <w:iCs/>
          <w:sz w:val="24"/>
          <w:szCs w:val="24"/>
        </w:rPr>
        <w:t>and the way they run their business</w:t>
      </w:r>
      <w:r w:rsidRPr="2BA408B3" w:rsidR="009D1877">
        <w:rPr>
          <w:rFonts w:eastAsia="MS Mincho"/>
          <w:i/>
          <w:iCs/>
          <w:sz w:val="24"/>
          <w:szCs w:val="24"/>
        </w:rPr>
        <w:t>.</w:t>
      </w:r>
      <w:r w:rsidRPr="2BA408B3" w:rsidR="00DA2C7D">
        <w:rPr>
          <w:rFonts w:eastAsia="MS Mincho"/>
          <w:i/>
          <w:iCs/>
          <w:sz w:val="24"/>
          <w:szCs w:val="24"/>
        </w:rPr>
        <w:t xml:space="preserve"> </w:t>
      </w:r>
      <w:r w:rsidRPr="2BA408B3" w:rsidR="00F27EF9">
        <w:rPr>
          <w:rFonts w:eastAsia="MS Mincho"/>
          <w:i/>
          <w:iCs/>
          <w:sz w:val="24"/>
          <w:szCs w:val="24"/>
        </w:rPr>
        <w:t xml:space="preserve">When states pay providers based on a child’s daily attendance rather than overall capacity, </w:t>
      </w:r>
      <w:r w:rsidRPr="2BA408B3" w:rsidR="00F90E36">
        <w:rPr>
          <w:rFonts w:eastAsia="MS Mincho"/>
          <w:i/>
          <w:iCs/>
          <w:sz w:val="24"/>
          <w:szCs w:val="24"/>
        </w:rPr>
        <w:t>as many</w:t>
      </w:r>
      <w:r w:rsidRPr="2BA408B3" w:rsidR="004F1E5B">
        <w:rPr>
          <w:rFonts w:eastAsia="MS Mincho"/>
          <w:i/>
          <w:iCs/>
          <w:sz w:val="24"/>
          <w:szCs w:val="24"/>
        </w:rPr>
        <w:t xml:space="preserve"> typically</w:t>
      </w:r>
      <w:r w:rsidRPr="2BA408B3" w:rsidR="00F90E36">
        <w:rPr>
          <w:rFonts w:eastAsia="MS Mincho"/>
          <w:i/>
          <w:iCs/>
          <w:sz w:val="24"/>
          <w:szCs w:val="24"/>
        </w:rPr>
        <w:t xml:space="preserve"> do, </w:t>
      </w:r>
      <w:r w:rsidRPr="2BA408B3" w:rsidR="00F27EF9">
        <w:rPr>
          <w:rFonts w:eastAsia="MS Mincho"/>
          <w:i/>
          <w:iCs/>
          <w:sz w:val="24"/>
          <w:szCs w:val="24"/>
        </w:rPr>
        <w:t xml:space="preserve">it </w:t>
      </w:r>
      <w:r w:rsidRPr="2BA408B3" w:rsidR="00A820F4">
        <w:rPr>
          <w:rFonts w:eastAsia="MS Mincho"/>
          <w:i/>
          <w:iCs/>
          <w:sz w:val="24"/>
          <w:szCs w:val="24"/>
        </w:rPr>
        <w:t>makes it challenging for programs to have</w:t>
      </w:r>
      <w:r w:rsidRPr="2BA408B3" w:rsidR="00F90E36">
        <w:rPr>
          <w:rFonts w:eastAsia="MS Mincho"/>
          <w:i/>
          <w:iCs/>
          <w:sz w:val="24"/>
          <w:szCs w:val="24"/>
        </w:rPr>
        <w:t xml:space="preserve"> </w:t>
      </w:r>
      <w:r w:rsidRPr="2BA408B3" w:rsidR="006672E9">
        <w:rPr>
          <w:rFonts w:eastAsia="MS Mincho"/>
          <w:i/>
          <w:iCs/>
          <w:sz w:val="24"/>
          <w:szCs w:val="24"/>
        </w:rPr>
        <w:t>the</w:t>
      </w:r>
      <w:r w:rsidRPr="2BA408B3" w:rsidR="00A820F4">
        <w:rPr>
          <w:rFonts w:eastAsia="MS Mincho"/>
          <w:i/>
          <w:iCs/>
          <w:sz w:val="24"/>
          <w:szCs w:val="24"/>
        </w:rPr>
        <w:t xml:space="preserve"> financial stability</w:t>
      </w:r>
      <w:r w:rsidRPr="2BA408B3" w:rsidR="00597A32">
        <w:rPr>
          <w:rFonts w:eastAsia="MS Mincho"/>
          <w:i/>
          <w:iCs/>
          <w:sz w:val="24"/>
          <w:szCs w:val="24"/>
        </w:rPr>
        <w:t xml:space="preserve"> </w:t>
      </w:r>
      <w:r w:rsidRPr="2BA408B3" w:rsidR="001D4B0F">
        <w:rPr>
          <w:rFonts w:eastAsia="MS Mincho"/>
          <w:i/>
          <w:iCs/>
          <w:sz w:val="24"/>
          <w:szCs w:val="24"/>
        </w:rPr>
        <w:t xml:space="preserve">to </w:t>
      </w:r>
      <w:r w:rsidRPr="2BA408B3" w:rsidR="00A820F4">
        <w:rPr>
          <w:rFonts w:eastAsia="MS Mincho"/>
          <w:i/>
          <w:iCs/>
          <w:sz w:val="24"/>
          <w:szCs w:val="24"/>
        </w:rPr>
        <w:t xml:space="preserve">build </w:t>
      </w:r>
      <w:r w:rsidRPr="2BA408B3" w:rsidR="006672E9">
        <w:rPr>
          <w:rFonts w:eastAsia="MS Mincho"/>
          <w:i/>
          <w:iCs/>
          <w:sz w:val="24"/>
          <w:szCs w:val="24"/>
        </w:rPr>
        <w:t>up</w:t>
      </w:r>
      <w:r w:rsidRPr="2BA408B3" w:rsidR="00A820F4">
        <w:rPr>
          <w:rFonts w:eastAsia="MS Mincho"/>
          <w:i/>
          <w:iCs/>
          <w:sz w:val="24"/>
          <w:szCs w:val="24"/>
        </w:rPr>
        <w:t xml:space="preserve"> high-</w:t>
      </w:r>
      <w:r w:rsidRPr="2BA408B3" w:rsidR="001D4B0F">
        <w:rPr>
          <w:rFonts w:eastAsia="MS Mincho"/>
          <w:i/>
          <w:iCs/>
          <w:sz w:val="24"/>
          <w:szCs w:val="24"/>
        </w:rPr>
        <w:t>quality</w:t>
      </w:r>
      <w:r w:rsidRPr="2BA408B3" w:rsidR="00A820F4">
        <w:rPr>
          <w:rFonts w:eastAsia="MS Mincho"/>
          <w:i/>
          <w:iCs/>
          <w:sz w:val="24"/>
          <w:szCs w:val="24"/>
        </w:rPr>
        <w:t xml:space="preserve"> program</w:t>
      </w:r>
      <w:r w:rsidRPr="2BA408B3" w:rsidR="006672E9">
        <w:rPr>
          <w:rFonts w:eastAsia="MS Mincho"/>
          <w:i/>
          <w:iCs/>
          <w:sz w:val="24"/>
          <w:szCs w:val="24"/>
        </w:rPr>
        <w:t>s</w:t>
      </w:r>
      <w:r w:rsidRPr="2BA408B3" w:rsidR="004F573B">
        <w:rPr>
          <w:rFonts w:eastAsia="MS Mincho"/>
          <w:i/>
          <w:iCs/>
          <w:sz w:val="24"/>
          <w:szCs w:val="24"/>
        </w:rPr>
        <w:t xml:space="preserve"> in a community</w:t>
      </w:r>
      <w:r w:rsidRPr="2BA408B3" w:rsidR="004F1E5B">
        <w:rPr>
          <w:rFonts w:eastAsia="MS Mincho"/>
          <w:i/>
          <w:iCs/>
          <w:sz w:val="24"/>
          <w:szCs w:val="24"/>
        </w:rPr>
        <w:t>. It can</w:t>
      </w:r>
      <w:r w:rsidRPr="2BA408B3" w:rsidR="00EE1064">
        <w:rPr>
          <w:rFonts w:eastAsia="MS Mincho"/>
          <w:i/>
          <w:iCs/>
          <w:sz w:val="24"/>
          <w:szCs w:val="24"/>
        </w:rPr>
        <w:t xml:space="preserve"> result in providers being less likely to</w:t>
      </w:r>
      <w:r w:rsidRPr="2BA408B3" w:rsidR="001B451A">
        <w:rPr>
          <w:rFonts w:eastAsia="MS Mincho"/>
          <w:i/>
          <w:iCs/>
          <w:sz w:val="24"/>
          <w:szCs w:val="24"/>
        </w:rPr>
        <w:t xml:space="preserve"> participate in CCDF and </w:t>
      </w:r>
      <w:r w:rsidRPr="2BA408B3" w:rsidR="00DC776C">
        <w:rPr>
          <w:rFonts w:eastAsia="MS Mincho"/>
          <w:i/>
          <w:iCs/>
          <w:sz w:val="24"/>
          <w:szCs w:val="24"/>
        </w:rPr>
        <w:t xml:space="preserve">instead serve more private-paying families over children with subsidies. </w:t>
      </w:r>
    </w:p>
    <w:p w:rsidRPr="00DC776C" w:rsidR="009D1877" w:rsidP="00DC776C" w:rsidRDefault="009D1877" w14:paraId="032D8C49" w14:textId="61FC101D">
      <w:pPr>
        <w:spacing w:before="120" w:after="120" w:line="240" w:lineRule="auto"/>
        <w:textAlignment w:val="baseline"/>
        <w:rPr>
          <w:b/>
          <w:bCs/>
          <w:sz w:val="24"/>
          <w:szCs w:val="24"/>
        </w:rPr>
      </w:pPr>
      <w:r w:rsidRPr="00DC776C">
        <w:rPr>
          <w:b/>
          <w:bCs/>
          <w:sz w:val="24"/>
          <w:szCs w:val="24"/>
        </w:rPr>
        <w:t xml:space="preserve">Recommendations to support a community-focused </w:t>
      </w:r>
      <w:r w:rsidRPr="00DC776C" w:rsidR="007318FB">
        <w:rPr>
          <w:b/>
          <w:bCs/>
          <w:sz w:val="24"/>
          <w:szCs w:val="24"/>
        </w:rPr>
        <w:t>CCDF plan:</w:t>
      </w:r>
    </w:p>
    <w:p w:rsidRPr="007E2E32" w:rsidR="00EA15E2" w:rsidP="007E2E32" w:rsidRDefault="00EA15E2" w14:paraId="26A2D1A3" w14:textId="77777777">
      <w:pPr>
        <w:pStyle w:val="ListParagraph"/>
        <w:numPr>
          <w:ilvl w:val="0"/>
          <w:numId w:val="7"/>
        </w:numPr>
        <w:tabs>
          <w:tab w:val="clear" w:pos="720"/>
          <w:tab w:val="num" w:pos="1080"/>
        </w:tabs>
        <w:spacing w:before="120" w:after="120" w:line="240" w:lineRule="auto"/>
        <w:ind w:left="1080"/>
        <w:contextualSpacing w:val="0"/>
        <w:textAlignment w:val="baseline"/>
        <w:rPr>
          <w:rFonts w:eastAsia="MS Mincho" w:cstheme="minorHAnsi"/>
          <w:i/>
          <w:iCs/>
          <w:sz w:val="24"/>
          <w:szCs w:val="24"/>
        </w:rPr>
      </w:pPr>
      <w:r w:rsidRPr="007E2E32">
        <w:rPr>
          <w:b/>
          <w:bCs/>
          <w:sz w:val="24"/>
          <w:szCs w:val="24"/>
        </w:rPr>
        <w:lastRenderedPageBreak/>
        <w:t>Opening statement</w:t>
      </w:r>
      <w:r w:rsidRPr="007E2E32">
        <w:rPr>
          <w:sz w:val="24"/>
          <w:szCs w:val="24"/>
        </w:rPr>
        <w:t xml:space="preserve">: </w:t>
      </w:r>
      <w:r w:rsidRPr="007E2E32" w:rsidR="009D1877">
        <w:rPr>
          <w:i/>
          <w:iCs/>
          <w:sz w:val="24"/>
          <w:szCs w:val="24"/>
        </w:rPr>
        <w:t xml:space="preserve">For child care policies to be sustainable, they must focus on the entire community and the role child care plays within it. </w:t>
      </w:r>
      <w:r w:rsidRPr="007E2E32" w:rsidR="009D1877">
        <w:rPr>
          <w:rFonts w:eastAsia="MS Mincho" w:cstheme="minorHAnsi"/>
          <w:i/>
          <w:iCs/>
          <w:sz w:val="24"/>
          <w:szCs w:val="24"/>
        </w:rPr>
        <w:t>To support a community-focused state CCDF plan, I encourage our state</w:t>
      </w:r>
      <w:r w:rsidRPr="007E2E32">
        <w:rPr>
          <w:rFonts w:eastAsia="MS Mincho" w:cstheme="minorHAnsi"/>
          <w:i/>
          <w:iCs/>
          <w:sz w:val="24"/>
          <w:szCs w:val="24"/>
        </w:rPr>
        <w:t xml:space="preserve"> plan</w:t>
      </w:r>
      <w:r w:rsidRPr="007E2E32" w:rsidR="009D1877">
        <w:rPr>
          <w:rFonts w:eastAsia="MS Mincho" w:cstheme="minorHAnsi"/>
          <w:i/>
          <w:iCs/>
          <w:sz w:val="24"/>
          <w:szCs w:val="24"/>
        </w:rPr>
        <w:t xml:space="preserve"> to</w:t>
      </w:r>
      <w:r w:rsidRPr="007E2E32">
        <w:rPr>
          <w:rFonts w:eastAsia="MS Mincho" w:cstheme="minorHAnsi"/>
          <w:i/>
          <w:iCs/>
          <w:sz w:val="24"/>
          <w:szCs w:val="24"/>
        </w:rPr>
        <w:t>:</w:t>
      </w:r>
    </w:p>
    <w:p w:rsidRPr="007E2E32" w:rsidR="00EA15E2" w:rsidP="007E2E32" w:rsidRDefault="00EA15E2" w14:paraId="1880E72F" w14:textId="550247C8">
      <w:pPr>
        <w:pStyle w:val="ListParagraph"/>
        <w:numPr>
          <w:ilvl w:val="1"/>
          <w:numId w:val="7"/>
        </w:numPr>
        <w:spacing w:before="120" w:after="120" w:line="240" w:lineRule="auto"/>
        <w:ind w:left="1800"/>
        <w:contextualSpacing w:val="0"/>
        <w:textAlignment w:val="baseline"/>
        <w:rPr>
          <w:rFonts w:eastAsia="MS Mincho"/>
          <w:i/>
          <w:sz w:val="24"/>
          <w:szCs w:val="24"/>
        </w:rPr>
      </w:pPr>
      <w:r w:rsidRPr="007E2E32">
        <w:rPr>
          <w:b/>
          <w:bCs/>
          <w:sz w:val="24"/>
          <w:szCs w:val="24"/>
        </w:rPr>
        <w:t>Recommendation</w:t>
      </w:r>
      <w:r w:rsidRPr="2F25E093" w:rsidR="4B0E7A26">
        <w:rPr>
          <w:b/>
          <w:bCs/>
          <w:sz w:val="24"/>
          <w:szCs w:val="24"/>
        </w:rPr>
        <w:t xml:space="preserve"> </w:t>
      </w:r>
      <w:r w:rsidRPr="007E2E32">
        <w:rPr>
          <w:b/>
          <w:bCs/>
          <w:sz w:val="24"/>
          <w:szCs w:val="24"/>
        </w:rPr>
        <w:t>#1</w:t>
      </w:r>
      <w:r w:rsidRPr="007E2E32">
        <w:rPr>
          <w:b/>
          <w:bCs/>
          <w:i/>
          <w:iCs/>
          <w:sz w:val="24"/>
          <w:szCs w:val="24"/>
        </w:rPr>
        <w:t>:</w:t>
      </w:r>
      <w:r w:rsidRPr="007E2E32">
        <w:rPr>
          <w:rFonts w:eastAsia="MS Mincho"/>
          <w:bCs/>
          <w:i/>
          <w:iCs/>
          <w:sz w:val="24"/>
          <w:szCs w:val="24"/>
        </w:rPr>
        <w:t xml:space="preserve"> </w:t>
      </w:r>
      <w:r w:rsidRPr="007E2E32" w:rsidR="009D1877">
        <w:rPr>
          <w:rFonts w:eastAsia="MS Mincho"/>
          <w:bCs/>
          <w:i/>
          <w:iCs/>
          <w:sz w:val="24"/>
          <w:szCs w:val="24"/>
        </w:rPr>
        <w:t xml:space="preserve">Support an increase in compensation, comprehensive benefits, and professional development opportunities for child care providers.  </w:t>
      </w:r>
      <w:r w:rsidRPr="007E2E32" w:rsidR="009D1877">
        <w:rPr>
          <w:rFonts w:ascii="Calibri" w:hAnsi="Calibri" w:eastAsia="MS Mincho" w:cs="Calibri"/>
          <w:bCs/>
          <w:i/>
          <w:iCs/>
          <w:color w:val="000000" w:themeColor="text1"/>
          <w:sz w:val="24"/>
          <w:szCs w:val="24"/>
        </w:rPr>
        <w:t>One of the most effective ways our states can support providers within our communities is by using these funds to increase wages and provide benefits for child care educators.</w:t>
      </w:r>
    </w:p>
    <w:p w:rsidRPr="007E2E32" w:rsidR="009D1877" w:rsidP="007E2E32" w:rsidRDefault="00EA15E2" w14:paraId="45CE04E2" w14:textId="4F6604FD">
      <w:pPr>
        <w:pStyle w:val="ListParagraph"/>
        <w:numPr>
          <w:ilvl w:val="1"/>
          <w:numId w:val="7"/>
        </w:numPr>
        <w:spacing w:before="120" w:after="120" w:line="240" w:lineRule="auto"/>
        <w:ind w:left="1800"/>
        <w:contextualSpacing w:val="0"/>
        <w:textAlignment w:val="baseline"/>
        <w:rPr>
          <w:rFonts w:eastAsia="MS Mincho" w:cstheme="minorHAnsi"/>
          <w:i/>
          <w:iCs/>
          <w:sz w:val="24"/>
          <w:szCs w:val="24"/>
        </w:rPr>
      </w:pPr>
      <w:r w:rsidRPr="007E2E32">
        <w:rPr>
          <w:b/>
          <w:bCs/>
          <w:sz w:val="24"/>
          <w:szCs w:val="24"/>
        </w:rPr>
        <w:t>Recommendation #2:</w:t>
      </w:r>
      <w:r w:rsidRPr="007E2E32">
        <w:rPr>
          <w:rFonts w:eastAsia="MS Mincho"/>
          <w:bCs/>
          <w:sz w:val="24"/>
          <w:szCs w:val="24"/>
        </w:rPr>
        <w:t xml:space="preserve"> </w:t>
      </w:r>
      <w:r w:rsidRPr="007E2E32" w:rsidR="009D1877">
        <w:rPr>
          <w:rFonts w:eastAsia="MS Mincho"/>
          <w:bCs/>
          <w:i/>
          <w:iCs/>
          <w:sz w:val="24"/>
          <w:szCs w:val="24"/>
        </w:rPr>
        <w:t xml:space="preserve">Ensure funding and resources exists to support CCR&amp;Rs to continue and expand their work. </w:t>
      </w:r>
      <w:r w:rsidRPr="007E2E32" w:rsidR="009D1877">
        <w:rPr>
          <w:rFonts w:eastAsia="MS Mincho"/>
          <w:i/>
          <w:iCs/>
          <w:color w:val="000000" w:themeColor="text1"/>
          <w:sz w:val="24"/>
          <w:szCs w:val="24"/>
        </w:rPr>
        <w:t xml:space="preserve">CCR&amp;Rs play an important role in offering </w:t>
      </w:r>
      <w:r w:rsidRPr="007E2E32" w:rsidR="0034116F">
        <w:rPr>
          <w:rFonts w:eastAsia="MS Mincho"/>
          <w:i/>
          <w:iCs/>
          <w:color w:val="000000" w:themeColor="text1"/>
          <w:sz w:val="24"/>
          <w:szCs w:val="24"/>
        </w:rPr>
        <w:t xml:space="preserve">technical </w:t>
      </w:r>
      <w:r w:rsidRPr="007E2E32" w:rsidR="009D1877">
        <w:rPr>
          <w:rFonts w:eastAsia="MS Mincho"/>
          <w:i/>
          <w:iCs/>
          <w:color w:val="000000" w:themeColor="text1"/>
          <w:sz w:val="24"/>
          <w:szCs w:val="24"/>
        </w:rPr>
        <w:t>assistance to providers but need additional investment to carry out a host of other supports– including helping providers open and run their businesses, providing ongoing training</w:t>
      </w:r>
      <w:r w:rsidRPr="007E2E32" w:rsidR="009D1877">
        <w:rPr>
          <w:rFonts w:eastAsia="MS Mincho"/>
          <w:color w:val="000000" w:themeColor="text1"/>
          <w:sz w:val="24"/>
          <w:szCs w:val="24"/>
        </w:rPr>
        <w:t xml:space="preserve"> </w:t>
      </w:r>
      <w:r w:rsidRPr="007E2E32" w:rsidR="009D1877">
        <w:rPr>
          <w:rFonts w:eastAsia="MS Mincho"/>
          <w:i/>
          <w:iCs/>
          <w:color w:val="000000" w:themeColor="text1"/>
          <w:sz w:val="24"/>
          <w:szCs w:val="24"/>
        </w:rPr>
        <w:t xml:space="preserve">and professional development, and helping providers maintain or meet licensure requirements.   </w:t>
      </w:r>
    </w:p>
    <w:p w:rsidRPr="007E2E32" w:rsidR="00907E67" w:rsidP="007E2E32" w:rsidRDefault="00907E67" w14:paraId="5A1C9922" w14:textId="1B1425C6">
      <w:pPr>
        <w:spacing w:before="120" w:after="120" w:line="240" w:lineRule="auto"/>
        <w:textAlignment w:val="baseline"/>
        <w:rPr>
          <w:rFonts w:eastAsia="MS Mincho"/>
          <w:b/>
          <w:sz w:val="24"/>
          <w:szCs w:val="24"/>
        </w:rPr>
      </w:pPr>
      <w:r w:rsidRPr="007E2E32">
        <w:rPr>
          <w:rFonts w:eastAsia="MS Mincho"/>
          <w:b/>
          <w:sz w:val="24"/>
          <w:szCs w:val="24"/>
        </w:rPr>
        <w:t xml:space="preserve">Step Three— </w:t>
      </w:r>
      <w:r w:rsidRPr="007E2E32">
        <w:rPr>
          <w:rFonts w:eastAsia="MS Mincho"/>
          <w:bCs/>
          <w:sz w:val="24"/>
          <w:szCs w:val="24"/>
        </w:rPr>
        <w:t xml:space="preserve">This last section includes your concluding remarks, including a quick thank you and one last personal connection. Here is some sample language you can use: </w:t>
      </w:r>
    </w:p>
    <w:p w:rsidRPr="007E2E32" w:rsidR="009D1877" w:rsidP="28C3A7E7" w:rsidRDefault="009D1877" w14:paraId="4BC9A816" w14:textId="64942C0F">
      <w:pPr>
        <w:spacing w:before="120" w:after="120" w:line="240" w:lineRule="auto"/>
        <w:textAlignment w:val="baseline"/>
        <w:rPr>
          <w:rFonts w:eastAsia="MS Mincho" w:cs="Calibri" w:cstheme="minorAscii"/>
          <w:i w:val="1"/>
          <w:iCs w:val="1"/>
          <w:sz w:val="24"/>
          <w:szCs w:val="24"/>
        </w:rPr>
      </w:pPr>
      <w:r w:rsidRPr="28C3A7E7" w:rsidR="009D1877">
        <w:rPr>
          <w:rFonts w:eastAsia="MS Mincho" w:cs="Calibri" w:cstheme="minorAscii"/>
          <w:i w:val="1"/>
          <w:iCs w:val="1"/>
          <w:sz w:val="24"/>
          <w:szCs w:val="24"/>
        </w:rPr>
        <w:t>Thank you for providing</w:t>
      </w:r>
      <w:r w:rsidRPr="28C3A7E7" w:rsidR="00EA15E2">
        <w:rPr>
          <w:rFonts w:eastAsia="MS Mincho" w:cs="Calibri" w:cstheme="minorAscii"/>
          <w:i w:val="1"/>
          <w:iCs w:val="1"/>
          <w:sz w:val="24"/>
          <w:szCs w:val="24"/>
        </w:rPr>
        <w:t xml:space="preserve"> me</w:t>
      </w:r>
      <w:r w:rsidRPr="28C3A7E7" w:rsidR="009D1877">
        <w:rPr>
          <w:rFonts w:eastAsia="MS Mincho" w:cs="Calibri" w:cstheme="minorAscii"/>
          <w:i w:val="1"/>
          <w:iCs w:val="1"/>
          <w:sz w:val="24"/>
          <w:szCs w:val="24"/>
        </w:rPr>
        <w:t xml:space="preserve"> an opportunity to give input to </w:t>
      </w:r>
      <w:r w:rsidRPr="28C3A7E7" w:rsidR="00EA15E2">
        <w:rPr>
          <w:rFonts w:eastAsia="MS Mincho" w:cs="Calibri" w:cstheme="minorAscii"/>
          <w:i w:val="1"/>
          <w:iCs w:val="1"/>
          <w:sz w:val="24"/>
          <w:szCs w:val="24"/>
        </w:rPr>
        <w:t>our 2022-2024</w:t>
      </w:r>
      <w:r w:rsidRPr="28C3A7E7" w:rsidR="009D1877">
        <w:rPr>
          <w:rFonts w:eastAsia="MS Mincho" w:cs="Calibri" w:cstheme="minorAscii"/>
          <w:i w:val="1"/>
          <w:iCs w:val="1"/>
          <w:sz w:val="24"/>
          <w:szCs w:val="24"/>
        </w:rPr>
        <w:t xml:space="preserve"> CCDF state plan. As a </w:t>
      </w:r>
      <w:r w:rsidRPr="28C3A7E7" w:rsidR="00EA15E2">
        <w:rPr>
          <w:rFonts w:eastAsia="MS Mincho" w:cs="Calibri" w:cstheme="minorAscii"/>
          <w:i w:val="1"/>
          <w:iCs w:val="1"/>
          <w:sz w:val="24"/>
          <w:szCs w:val="24"/>
          <w:highlight w:val="yellow"/>
        </w:rPr>
        <w:t>[insert role]</w:t>
      </w:r>
      <w:r w:rsidRPr="28C3A7E7" w:rsidR="00EA15E2">
        <w:rPr>
          <w:rFonts w:eastAsia="MS Mincho" w:cs="Calibri" w:cstheme="minorAscii"/>
          <w:i w:val="1"/>
          <w:iCs w:val="1"/>
          <w:sz w:val="24"/>
          <w:szCs w:val="24"/>
        </w:rPr>
        <w:t xml:space="preserve"> and child care advocate, </w:t>
      </w:r>
      <w:r w:rsidRPr="28C3A7E7" w:rsidR="009D1877">
        <w:rPr>
          <w:rFonts w:eastAsia="MS Mincho" w:cs="Calibri" w:cstheme="minorAscii"/>
          <w:i w:val="1"/>
          <w:iCs w:val="1"/>
          <w:sz w:val="24"/>
          <w:szCs w:val="24"/>
        </w:rPr>
        <w:t>this is personally important to me because</w:t>
      </w:r>
      <w:r w:rsidRPr="28C3A7E7" w:rsidR="00EA15E2">
        <w:rPr>
          <w:rFonts w:eastAsia="MS Mincho" w:cs="Calibri" w:cstheme="minorAscii"/>
          <w:i w:val="1"/>
          <w:iCs w:val="1"/>
          <w:sz w:val="24"/>
          <w:szCs w:val="24"/>
        </w:rPr>
        <w:t xml:space="preserve"> </w:t>
      </w:r>
      <w:r w:rsidRPr="28C3A7E7" w:rsidR="00EA15E2">
        <w:rPr>
          <w:rFonts w:eastAsia="MS Mincho" w:cs="Calibri" w:cstheme="minorAscii"/>
          <w:i w:val="1"/>
          <w:iCs w:val="1"/>
          <w:sz w:val="24"/>
          <w:szCs w:val="24"/>
          <w:highlight w:val="yellow"/>
        </w:rPr>
        <w:t>[insert reason]</w:t>
      </w:r>
      <w:r w:rsidRPr="28C3A7E7" w:rsidR="00EA15E2">
        <w:rPr>
          <w:rFonts w:eastAsia="MS Mincho" w:cs="Calibri" w:cstheme="minorAscii"/>
          <w:i w:val="1"/>
          <w:iCs w:val="1"/>
          <w:sz w:val="24"/>
          <w:szCs w:val="24"/>
        </w:rPr>
        <w:t xml:space="preserve">. </w:t>
      </w:r>
      <w:r w:rsidRPr="28C3A7E7" w:rsidR="009D1877">
        <w:rPr>
          <w:rFonts w:eastAsia="MS Mincho" w:cs="Calibri" w:cstheme="minorAscii"/>
          <w:i w:val="1"/>
          <w:iCs w:val="1"/>
          <w:sz w:val="24"/>
          <w:szCs w:val="24"/>
        </w:rPr>
        <w:t xml:space="preserve"> I look forward to seeing a final plan that keeps us moving toward our </w:t>
      </w:r>
      <w:r w:rsidRPr="28C3A7E7" w:rsidR="00907E67">
        <w:rPr>
          <w:rFonts w:eastAsia="MS Mincho" w:cs="Calibri" w:cstheme="minorAscii"/>
          <w:i w:val="1"/>
          <w:iCs w:val="1"/>
          <w:sz w:val="24"/>
          <w:szCs w:val="24"/>
        </w:rPr>
        <w:t>goal</w:t>
      </w:r>
      <w:r w:rsidRPr="28C3A7E7" w:rsidR="009D1877">
        <w:rPr>
          <w:rFonts w:eastAsia="MS Mincho" w:cs="Calibri" w:cstheme="minorAscii"/>
          <w:i w:val="1"/>
          <w:iCs w:val="1"/>
          <w:sz w:val="24"/>
          <w:szCs w:val="24"/>
        </w:rPr>
        <w:t xml:space="preserve"> of serving all children, families, and early childhood educators.</w:t>
      </w:r>
    </w:p>
    <w:p w:rsidRPr="007E2E32" w:rsidR="009D1877" w:rsidP="007E2E32" w:rsidRDefault="009D1877" w14:paraId="1A1601C2" w14:textId="1540D663">
      <w:pPr>
        <w:spacing w:before="120" w:after="120" w:line="240" w:lineRule="auto"/>
        <w:rPr>
          <w:sz w:val="24"/>
          <w:szCs w:val="24"/>
        </w:rPr>
      </w:pPr>
    </w:p>
    <w:sectPr w:rsidRPr="007E2E32" w:rsidR="009D1877">
      <w:pgSz w:w="12240" w:h="15840" w:orient="portrait"/>
      <w:pgMar w:top="1440" w:right="1440" w:bottom="1440" w:left="1440" w:header="720" w:footer="720" w:gutter="0"/>
      <w:cols w:space="720"/>
      <w:docGrid w:linePitch="360"/>
      <w:headerReference w:type="default" r:id="R2b913cb309b64e94"/>
      <w:footerReference w:type="default" r:id="Re64eb862e35841f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DC75198" w:rsidTr="0DC75198" w14:paraId="73E657B5">
      <w:tc>
        <w:tcPr>
          <w:tcW w:w="3120" w:type="dxa"/>
          <w:tcMar/>
        </w:tcPr>
        <w:p w:rsidR="0DC75198" w:rsidP="0DC75198" w:rsidRDefault="0DC75198" w14:paraId="7DA8C54F" w14:textId="01891720">
          <w:pPr>
            <w:pStyle w:val="Header"/>
            <w:bidi w:val="0"/>
            <w:ind w:left="-115"/>
            <w:jc w:val="left"/>
          </w:pPr>
        </w:p>
      </w:tc>
      <w:tc>
        <w:tcPr>
          <w:tcW w:w="3120" w:type="dxa"/>
          <w:tcMar/>
        </w:tcPr>
        <w:p w:rsidR="0DC75198" w:rsidP="0DC75198" w:rsidRDefault="0DC75198" w14:paraId="03AFCE4E" w14:textId="5F89EEF1">
          <w:pPr>
            <w:pStyle w:val="Header"/>
            <w:bidi w:val="0"/>
            <w:jc w:val="center"/>
          </w:pPr>
        </w:p>
      </w:tc>
      <w:tc>
        <w:tcPr>
          <w:tcW w:w="3120" w:type="dxa"/>
          <w:tcMar/>
        </w:tcPr>
        <w:p w:rsidR="0DC75198" w:rsidP="0DC75198" w:rsidRDefault="0DC75198" w14:paraId="71F0FD4F" w14:textId="5CAF1349">
          <w:pPr>
            <w:pStyle w:val="Header"/>
            <w:bidi w:val="0"/>
            <w:ind w:right="-115"/>
            <w:jc w:val="right"/>
          </w:pPr>
        </w:p>
      </w:tc>
    </w:tr>
  </w:tbl>
  <w:p w:rsidR="0DC75198" w:rsidP="0DC75198" w:rsidRDefault="0DC75198" w14:paraId="515276AB" w14:textId="77CD50FC">
    <w:pPr>
      <w:pStyle w:val="Footer"/>
      <w:bidi w:val="0"/>
    </w:pPr>
  </w:p>
</w:ftr>
</file>

<file path=word/header.xml><?xml version="1.0" encoding="utf-8"?>
<w:hd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DC75198" w:rsidTr="0DC75198" w14:paraId="0E8F9FC5">
      <w:tc>
        <w:tcPr>
          <w:tcW w:w="3120" w:type="dxa"/>
          <w:tcMar/>
        </w:tcPr>
        <w:p w:rsidR="0DC75198" w:rsidP="0DC75198" w:rsidRDefault="0DC75198" w14:paraId="0A84F1AD" w14:textId="61AF956B">
          <w:pPr>
            <w:pStyle w:val="Header"/>
            <w:bidi w:val="0"/>
            <w:ind w:left="-115"/>
            <w:jc w:val="left"/>
          </w:pPr>
          <w:r w:rsidR="0DC75198">
            <w:drawing>
              <wp:inline wp14:editId="3C761C14" wp14:anchorId="33370E6B">
                <wp:extent cx="1359705" cy="686390"/>
                <wp:effectExtent l="0" t="0" r="0" b="0"/>
                <wp:docPr id="784805635" name="" title=""/>
                <wp:cNvGraphicFramePr>
                  <a:graphicFrameLocks noChangeAspect="1"/>
                </wp:cNvGraphicFramePr>
                <a:graphic>
                  <a:graphicData uri="http://schemas.openxmlformats.org/drawingml/2006/picture">
                    <pic:pic>
                      <pic:nvPicPr>
                        <pic:cNvPr id="0" name=""/>
                        <pic:cNvPicPr/>
                      </pic:nvPicPr>
                      <pic:blipFill>
                        <a:blip r:embed="R98a92a0b41f24a04">
                          <a:extLst>
                            <a:ext xmlns:a="http://schemas.openxmlformats.org/drawingml/2006/main" uri="{28A0092B-C50C-407E-A947-70E740481C1C}">
                              <a14:useLocalDpi val="0"/>
                            </a:ext>
                          </a:extLst>
                        </a:blip>
                        <a:stretch>
                          <a:fillRect/>
                        </a:stretch>
                      </pic:blipFill>
                      <pic:spPr>
                        <a:xfrm>
                          <a:off x="0" y="0"/>
                          <a:ext cx="1359705" cy="686390"/>
                        </a:xfrm>
                        <a:prstGeom prst="rect">
                          <a:avLst/>
                        </a:prstGeom>
                      </pic:spPr>
                    </pic:pic>
                  </a:graphicData>
                </a:graphic>
              </wp:inline>
            </w:drawing>
          </w:r>
        </w:p>
      </w:tc>
      <w:tc>
        <w:tcPr>
          <w:tcW w:w="3120" w:type="dxa"/>
          <w:tcMar/>
        </w:tcPr>
        <w:p w:rsidR="0DC75198" w:rsidP="0DC75198" w:rsidRDefault="0DC75198" w14:paraId="5694A4BA" w14:textId="5872CE7B">
          <w:pPr>
            <w:pStyle w:val="Header"/>
            <w:bidi w:val="0"/>
            <w:jc w:val="center"/>
          </w:pPr>
        </w:p>
      </w:tc>
      <w:tc>
        <w:tcPr>
          <w:tcW w:w="3120" w:type="dxa"/>
          <w:tcMar/>
        </w:tcPr>
        <w:p w:rsidR="0DC75198" w:rsidP="0DC75198" w:rsidRDefault="0DC75198" w14:paraId="10EFDCC6" w14:textId="6A47CCA1">
          <w:pPr>
            <w:pStyle w:val="Header"/>
            <w:bidi w:val="0"/>
            <w:ind w:right="-115"/>
            <w:jc w:val="right"/>
          </w:pPr>
        </w:p>
      </w:tc>
    </w:tr>
  </w:tbl>
  <w:p w:rsidR="0DC75198" w:rsidP="0DC75198" w:rsidRDefault="0DC75198" w14:paraId="349B17D8" w14:textId="00EF1603">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0189C"/>
    <w:multiLevelType w:val="multilevel"/>
    <w:tmpl w:val="68F26884"/>
    <w:lvl w:ilvl="0">
      <w:start w:val="1"/>
      <w:numFmt w:val="bullet"/>
      <w:lvlText w:val=""/>
      <w:lvlJc w:val="left"/>
      <w:pPr>
        <w:tabs>
          <w:tab w:val="num" w:pos="720"/>
        </w:tabs>
        <w:ind w:left="720" w:hanging="360"/>
      </w:pPr>
      <w:rPr>
        <w:rFonts w:hint="default" w:ascii="Symbol" w:hAnsi="Symbol"/>
        <w:sz w:val="20"/>
      </w:rPr>
    </w:lvl>
    <w:lvl w:ilvl="1">
      <w:start w:val="39"/>
      <w:numFmt w:val="bullet"/>
      <w:lvlText w:val="-"/>
      <w:lvlJc w:val="left"/>
      <w:pPr>
        <w:ind w:left="1440" w:hanging="360"/>
      </w:pPr>
      <w:rPr>
        <w:rFonts w:hint="default" w:ascii="Calibri" w:hAnsi="Calibri" w:eastAsia="MS Mincho" w:cs="Calibri"/>
      </w:rPr>
    </w:lvl>
    <w:lvl w:ilvl="2">
      <w:start w:val="1"/>
      <w:numFmt w:val="bullet"/>
      <w:lvlText w:val=""/>
      <w:lvlJc w:val="left"/>
      <w:pPr>
        <w:tabs>
          <w:tab w:val="num" w:pos="2160"/>
        </w:tabs>
        <w:ind w:left="2160" w:hanging="360"/>
      </w:pPr>
      <w:rPr>
        <w:rFonts w:hint="default" w:ascii="Symbol" w:hAnsi="Symbol"/>
        <w:sz w:val="20"/>
      </w:rPr>
    </w:lvl>
    <w:lvl w:ilvl="3">
      <w:start w:val="1"/>
      <w:numFmt w:val="bullet"/>
      <w:lvlText w:val=""/>
      <w:lvlJc w:val="left"/>
      <w:pPr>
        <w:tabs>
          <w:tab w:val="num" w:pos="2880"/>
        </w:tabs>
        <w:ind w:left="2880" w:hanging="360"/>
      </w:pPr>
      <w:rPr>
        <w:rFonts w:hint="default" w:ascii="Symbol" w:hAnsi="Symbol"/>
        <w:sz w:val="20"/>
      </w:rPr>
    </w:lvl>
    <w:lvl w:ilvl="4">
      <w:start w:val="1"/>
      <w:numFmt w:val="bullet"/>
      <w:lvlText w:val=""/>
      <w:lvlJc w:val="left"/>
      <w:pPr>
        <w:tabs>
          <w:tab w:val="num" w:pos="3600"/>
        </w:tabs>
        <w:ind w:left="3600" w:hanging="360"/>
      </w:pPr>
      <w:rPr>
        <w:rFonts w:hint="default" w:ascii="Symbol" w:hAnsi="Symbol"/>
        <w:sz w:val="20"/>
      </w:rPr>
    </w:lvl>
    <w:lvl w:ilvl="5">
      <w:start w:val="1"/>
      <w:numFmt w:val="bullet"/>
      <w:lvlText w:val=""/>
      <w:lvlJc w:val="left"/>
      <w:pPr>
        <w:tabs>
          <w:tab w:val="num" w:pos="4320"/>
        </w:tabs>
        <w:ind w:left="4320" w:hanging="360"/>
      </w:pPr>
      <w:rPr>
        <w:rFonts w:hint="default" w:ascii="Symbol" w:hAnsi="Symbol"/>
        <w:sz w:val="20"/>
      </w:rPr>
    </w:lvl>
    <w:lvl w:ilvl="6">
      <w:start w:val="1"/>
      <w:numFmt w:val="bullet"/>
      <w:lvlText w:val=""/>
      <w:lvlJc w:val="left"/>
      <w:pPr>
        <w:tabs>
          <w:tab w:val="num" w:pos="5040"/>
        </w:tabs>
        <w:ind w:left="5040" w:hanging="360"/>
      </w:pPr>
      <w:rPr>
        <w:rFonts w:hint="default" w:ascii="Symbol" w:hAnsi="Symbol"/>
        <w:sz w:val="20"/>
      </w:rPr>
    </w:lvl>
    <w:lvl w:ilvl="7">
      <w:start w:val="1"/>
      <w:numFmt w:val="bullet"/>
      <w:lvlText w:val=""/>
      <w:lvlJc w:val="left"/>
      <w:pPr>
        <w:tabs>
          <w:tab w:val="num" w:pos="5760"/>
        </w:tabs>
        <w:ind w:left="5760" w:hanging="360"/>
      </w:pPr>
      <w:rPr>
        <w:rFonts w:hint="default" w:ascii="Symbol" w:hAnsi="Symbol"/>
        <w:sz w:val="20"/>
      </w:rPr>
    </w:lvl>
    <w:lvl w:ilvl="8">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0CE145B6"/>
    <w:multiLevelType w:val="hybridMultilevel"/>
    <w:tmpl w:val="679AF762"/>
    <w:lvl w:ilvl="0" w:tplc="BD0294B4">
      <w:start w:val="3"/>
      <w:numFmt w:val="bullet"/>
      <w:lvlText w:val=""/>
      <w:lvlJc w:val="left"/>
      <w:pPr>
        <w:ind w:left="720" w:hanging="360"/>
      </w:pPr>
      <w:rPr>
        <w:rFonts w:hint="default" w:ascii="Symbol" w:hAnsi="Symbol" w:eastAsia="MS Mincho" w:cstheme="minorHAnsi"/>
        <w:b/>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113E3C2B"/>
    <w:multiLevelType w:val="multilevel"/>
    <w:tmpl w:val="1B4C821E"/>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tabs>
          <w:tab w:val="num" w:pos="2160"/>
        </w:tabs>
        <w:ind w:left="2160" w:hanging="360"/>
      </w:pPr>
      <w:rPr>
        <w:rFonts w:hint="default" w:ascii="Symbol" w:hAnsi="Symbol"/>
        <w:sz w:val="20"/>
      </w:rPr>
    </w:lvl>
    <w:lvl w:ilvl="3">
      <w:start w:val="1"/>
      <w:numFmt w:val="bullet"/>
      <w:lvlText w:val=""/>
      <w:lvlJc w:val="left"/>
      <w:pPr>
        <w:tabs>
          <w:tab w:val="num" w:pos="2880"/>
        </w:tabs>
        <w:ind w:left="2880" w:hanging="360"/>
      </w:pPr>
      <w:rPr>
        <w:rFonts w:hint="default" w:ascii="Symbol" w:hAnsi="Symbol"/>
        <w:sz w:val="20"/>
      </w:rPr>
    </w:lvl>
    <w:lvl w:ilvl="4">
      <w:start w:val="1"/>
      <w:numFmt w:val="bullet"/>
      <w:lvlText w:val=""/>
      <w:lvlJc w:val="left"/>
      <w:pPr>
        <w:tabs>
          <w:tab w:val="num" w:pos="3600"/>
        </w:tabs>
        <w:ind w:left="3600" w:hanging="360"/>
      </w:pPr>
      <w:rPr>
        <w:rFonts w:hint="default" w:ascii="Symbol" w:hAnsi="Symbol"/>
        <w:sz w:val="20"/>
      </w:rPr>
    </w:lvl>
    <w:lvl w:ilvl="5">
      <w:start w:val="1"/>
      <w:numFmt w:val="bullet"/>
      <w:lvlText w:val=""/>
      <w:lvlJc w:val="left"/>
      <w:pPr>
        <w:tabs>
          <w:tab w:val="num" w:pos="4320"/>
        </w:tabs>
        <w:ind w:left="4320" w:hanging="360"/>
      </w:pPr>
      <w:rPr>
        <w:rFonts w:hint="default" w:ascii="Symbol" w:hAnsi="Symbol"/>
        <w:sz w:val="20"/>
      </w:rPr>
    </w:lvl>
    <w:lvl w:ilvl="6">
      <w:start w:val="1"/>
      <w:numFmt w:val="bullet"/>
      <w:lvlText w:val=""/>
      <w:lvlJc w:val="left"/>
      <w:pPr>
        <w:tabs>
          <w:tab w:val="num" w:pos="5040"/>
        </w:tabs>
        <w:ind w:left="5040" w:hanging="360"/>
      </w:pPr>
      <w:rPr>
        <w:rFonts w:hint="default" w:ascii="Symbol" w:hAnsi="Symbol"/>
        <w:sz w:val="20"/>
      </w:rPr>
    </w:lvl>
    <w:lvl w:ilvl="7">
      <w:start w:val="1"/>
      <w:numFmt w:val="bullet"/>
      <w:lvlText w:val=""/>
      <w:lvlJc w:val="left"/>
      <w:pPr>
        <w:tabs>
          <w:tab w:val="num" w:pos="5760"/>
        </w:tabs>
        <w:ind w:left="5760" w:hanging="360"/>
      </w:pPr>
      <w:rPr>
        <w:rFonts w:hint="default" w:ascii="Symbol" w:hAnsi="Symbol"/>
        <w:sz w:val="20"/>
      </w:rPr>
    </w:lvl>
    <w:lvl w:ilvl="8">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116205EC"/>
    <w:multiLevelType w:val="multilevel"/>
    <w:tmpl w:val="AB1602C0"/>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start w:val="1"/>
      <w:numFmt w:val="bullet"/>
      <w:lvlText w:val=""/>
      <w:lvlJc w:val="left"/>
      <w:pPr>
        <w:tabs>
          <w:tab w:val="num" w:pos="2880"/>
        </w:tabs>
        <w:ind w:left="2880" w:hanging="360"/>
      </w:pPr>
      <w:rPr>
        <w:rFonts w:hint="default" w:ascii="Symbol" w:hAnsi="Symbol"/>
        <w:sz w:val="20"/>
      </w:rPr>
    </w:lvl>
    <w:lvl w:ilvl="4">
      <w:start w:val="1"/>
      <w:numFmt w:val="bullet"/>
      <w:lvlText w:val=""/>
      <w:lvlJc w:val="left"/>
      <w:pPr>
        <w:tabs>
          <w:tab w:val="num" w:pos="3600"/>
        </w:tabs>
        <w:ind w:left="3600" w:hanging="360"/>
      </w:pPr>
      <w:rPr>
        <w:rFonts w:hint="default" w:ascii="Symbol" w:hAnsi="Symbol"/>
        <w:sz w:val="20"/>
      </w:rPr>
    </w:lvl>
    <w:lvl w:ilvl="5">
      <w:start w:val="1"/>
      <w:numFmt w:val="bullet"/>
      <w:lvlText w:val=""/>
      <w:lvlJc w:val="left"/>
      <w:pPr>
        <w:tabs>
          <w:tab w:val="num" w:pos="4320"/>
        </w:tabs>
        <w:ind w:left="4320" w:hanging="360"/>
      </w:pPr>
      <w:rPr>
        <w:rFonts w:hint="default" w:ascii="Symbol" w:hAnsi="Symbol"/>
        <w:sz w:val="20"/>
      </w:rPr>
    </w:lvl>
    <w:lvl w:ilvl="6">
      <w:start w:val="1"/>
      <w:numFmt w:val="bullet"/>
      <w:lvlText w:val=""/>
      <w:lvlJc w:val="left"/>
      <w:pPr>
        <w:tabs>
          <w:tab w:val="num" w:pos="5040"/>
        </w:tabs>
        <w:ind w:left="5040" w:hanging="360"/>
      </w:pPr>
      <w:rPr>
        <w:rFonts w:hint="default" w:ascii="Symbol" w:hAnsi="Symbol"/>
        <w:sz w:val="20"/>
      </w:rPr>
    </w:lvl>
    <w:lvl w:ilvl="7">
      <w:start w:val="1"/>
      <w:numFmt w:val="bullet"/>
      <w:lvlText w:val=""/>
      <w:lvlJc w:val="left"/>
      <w:pPr>
        <w:tabs>
          <w:tab w:val="num" w:pos="5760"/>
        </w:tabs>
        <w:ind w:left="5760" w:hanging="360"/>
      </w:pPr>
      <w:rPr>
        <w:rFonts w:hint="default" w:ascii="Symbol" w:hAnsi="Symbol"/>
        <w:sz w:val="20"/>
      </w:rPr>
    </w:lvl>
    <w:lvl w:ilvl="8">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1DD779D9"/>
    <w:multiLevelType w:val="multilevel"/>
    <w:tmpl w:val="A382284A"/>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Courier New"/>
        <w:sz w:val="20"/>
      </w:rPr>
    </w:lvl>
    <w:lvl w:ilvl="2">
      <w:start w:val="1"/>
      <w:numFmt w:val="bullet"/>
      <w:lvlText w:val=""/>
      <w:lvlJc w:val="left"/>
      <w:pPr>
        <w:tabs>
          <w:tab w:val="num" w:pos="2160"/>
        </w:tabs>
        <w:ind w:left="2160" w:hanging="360"/>
      </w:pPr>
      <w:rPr>
        <w:rFonts w:hint="default" w:ascii="Symbol" w:hAnsi="Symbol"/>
        <w:sz w:val="20"/>
      </w:rPr>
    </w:lvl>
    <w:lvl w:ilvl="3">
      <w:start w:val="1"/>
      <w:numFmt w:val="bullet"/>
      <w:lvlText w:val=""/>
      <w:lvlJc w:val="left"/>
      <w:pPr>
        <w:tabs>
          <w:tab w:val="num" w:pos="2880"/>
        </w:tabs>
        <w:ind w:left="2880" w:hanging="360"/>
      </w:pPr>
      <w:rPr>
        <w:rFonts w:hint="default" w:ascii="Symbol" w:hAnsi="Symbol"/>
        <w:sz w:val="20"/>
      </w:rPr>
    </w:lvl>
    <w:lvl w:ilvl="4">
      <w:start w:val="1"/>
      <w:numFmt w:val="bullet"/>
      <w:lvlText w:val=""/>
      <w:lvlJc w:val="left"/>
      <w:pPr>
        <w:tabs>
          <w:tab w:val="num" w:pos="3600"/>
        </w:tabs>
        <w:ind w:left="3600" w:hanging="360"/>
      </w:pPr>
      <w:rPr>
        <w:rFonts w:hint="default" w:ascii="Symbol" w:hAnsi="Symbol"/>
        <w:sz w:val="20"/>
      </w:rPr>
    </w:lvl>
    <w:lvl w:ilvl="5">
      <w:start w:val="1"/>
      <w:numFmt w:val="bullet"/>
      <w:lvlText w:val=""/>
      <w:lvlJc w:val="left"/>
      <w:pPr>
        <w:tabs>
          <w:tab w:val="num" w:pos="4320"/>
        </w:tabs>
        <w:ind w:left="4320" w:hanging="360"/>
      </w:pPr>
      <w:rPr>
        <w:rFonts w:hint="default" w:ascii="Symbol" w:hAnsi="Symbol"/>
        <w:sz w:val="20"/>
      </w:rPr>
    </w:lvl>
    <w:lvl w:ilvl="6">
      <w:start w:val="1"/>
      <w:numFmt w:val="bullet"/>
      <w:lvlText w:val=""/>
      <w:lvlJc w:val="left"/>
      <w:pPr>
        <w:tabs>
          <w:tab w:val="num" w:pos="5040"/>
        </w:tabs>
        <w:ind w:left="5040" w:hanging="360"/>
      </w:pPr>
      <w:rPr>
        <w:rFonts w:hint="default" w:ascii="Symbol" w:hAnsi="Symbol"/>
        <w:sz w:val="20"/>
      </w:rPr>
    </w:lvl>
    <w:lvl w:ilvl="7">
      <w:start w:val="1"/>
      <w:numFmt w:val="bullet"/>
      <w:lvlText w:val=""/>
      <w:lvlJc w:val="left"/>
      <w:pPr>
        <w:tabs>
          <w:tab w:val="num" w:pos="5760"/>
        </w:tabs>
        <w:ind w:left="5760" w:hanging="360"/>
      </w:pPr>
      <w:rPr>
        <w:rFonts w:hint="default" w:ascii="Symbol" w:hAnsi="Symbol"/>
        <w:sz w:val="20"/>
      </w:rPr>
    </w:lvl>
    <w:lvl w:ilvl="8">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222C3D2B"/>
    <w:multiLevelType w:val="multilevel"/>
    <w:tmpl w:val="CB4CB7D6"/>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start w:val="1"/>
      <w:numFmt w:val="bullet"/>
      <w:lvlText w:val=""/>
      <w:lvlJc w:val="left"/>
      <w:pPr>
        <w:tabs>
          <w:tab w:val="num" w:pos="2880"/>
        </w:tabs>
        <w:ind w:left="2880" w:hanging="360"/>
      </w:pPr>
      <w:rPr>
        <w:rFonts w:hint="default" w:ascii="Symbol" w:hAnsi="Symbol"/>
        <w:sz w:val="20"/>
      </w:rPr>
    </w:lvl>
    <w:lvl w:ilvl="4">
      <w:start w:val="1"/>
      <w:numFmt w:val="bullet"/>
      <w:lvlText w:val=""/>
      <w:lvlJc w:val="left"/>
      <w:pPr>
        <w:tabs>
          <w:tab w:val="num" w:pos="3600"/>
        </w:tabs>
        <w:ind w:left="3600" w:hanging="360"/>
      </w:pPr>
      <w:rPr>
        <w:rFonts w:hint="default" w:ascii="Symbol" w:hAnsi="Symbol"/>
        <w:sz w:val="20"/>
      </w:rPr>
    </w:lvl>
    <w:lvl w:ilvl="5">
      <w:start w:val="1"/>
      <w:numFmt w:val="bullet"/>
      <w:lvlText w:val=""/>
      <w:lvlJc w:val="left"/>
      <w:pPr>
        <w:tabs>
          <w:tab w:val="num" w:pos="4320"/>
        </w:tabs>
        <w:ind w:left="4320" w:hanging="360"/>
      </w:pPr>
      <w:rPr>
        <w:rFonts w:hint="default" w:ascii="Symbol" w:hAnsi="Symbol"/>
        <w:sz w:val="20"/>
      </w:rPr>
    </w:lvl>
    <w:lvl w:ilvl="6">
      <w:start w:val="1"/>
      <w:numFmt w:val="bullet"/>
      <w:lvlText w:val=""/>
      <w:lvlJc w:val="left"/>
      <w:pPr>
        <w:tabs>
          <w:tab w:val="num" w:pos="5040"/>
        </w:tabs>
        <w:ind w:left="5040" w:hanging="360"/>
      </w:pPr>
      <w:rPr>
        <w:rFonts w:hint="default" w:ascii="Symbol" w:hAnsi="Symbol"/>
        <w:sz w:val="20"/>
      </w:rPr>
    </w:lvl>
    <w:lvl w:ilvl="7">
      <w:start w:val="1"/>
      <w:numFmt w:val="bullet"/>
      <w:lvlText w:val=""/>
      <w:lvlJc w:val="left"/>
      <w:pPr>
        <w:tabs>
          <w:tab w:val="num" w:pos="5760"/>
        </w:tabs>
        <w:ind w:left="5760" w:hanging="360"/>
      </w:pPr>
      <w:rPr>
        <w:rFonts w:hint="default" w:ascii="Symbol" w:hAnsi="Symbol"/>
        <w:sz w:val="20"/>
      </w:rPr>
    </w:lvl>
    <w:lvl w:ilvl="8">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531E5C93"/>
    <w:multiLevelType w:val="hybridMultilevel"/>
    <w:tmpl w:val="BD12CB8E"/>
    <w:lvl w:ilvl="0" w:tplc="04090001">
      <w:start w:val="1"/>
      <w:numFmt w:val="bullet"/>
      <w:lvlText w:val=""/>
      <w:lvlJc w:val="left"/>
      <w:pPr>
        <w:ind w:left="720" w:hanging="360"/>
      </w:pPr>
      <w:rPr>
        <w:rFonts w:hint="default" w:ascii="Symbol" w:hAnsi="Symbol" w:cs="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7" w15:restartNumberingAfterBreak="0">
    <w:nsid w:val="74AC34A0"/>
    <w:multiLevelType w:val="multilevel"/>
    <w:tmpl w:val="1C1A9820"/>
    <w:lvl w:ilvl="0">
      <w:start w:val="1"/>
      <w:numFmt w:val="bullet"/>
      <w:lvlText w:val=""/>
      <w:lvlJc w:val="left"/>
      <w:pPr>
        <w:tabs>
          <w:tab w:val="num" w:pos="1080"/>
        </w:tabs>
        <w:ind w:left="1080" w:hanging="360"/>
      </w:pPr>
      <w:rPr>
        <w:rFonts w:hint="default" w:ascii="Symbol" w:hAnsi="Symbol"/>
        <w:sz w:val="20"/>
      </w:rPr>
    </w:lvl>
    <w:lvl w:ilvl="1">
      <w:start w:val="1"/>
      <w:numFmt w:val="bullet"/>
      <w:lvlText w:val="o"/>
      <w:lvlJc w:val="left"/>
      <w:pPr>
        <w:tabs>
          <w:tab w:val="num" w:pos="1800"/>
        </w:tabs>
        <w:ind w:left="1800" w:hanging="360"/>
      </w:pPr>
      <w:rPr>
        <w:rFonts w:hint="default" w:ascii="Courier New" w:hAnsi="Courier New" w:cs="Courier New"/>
        <w:sz w:val="20"/>
      </w:rPr>
    </w:lvl>
    <w:lvl w:ilvl="2">
      <w:start w:val="1"/>
      <w:numFmt w:val="bullet"/>
      <w:lvlText w:val=""/>
      <w:lvlJc w:val="left"/>
      <w:pPr>
        <w:tabs>
          <w:tab w:val="num" w:pos="2520"/>
        </w:tabs>
        <w:ind w:left="2520" w:hanging="360"/>
      </w:pPr>
      <w:rPr>
        <w:rFonts w:hint="default" w:ascii="Symbol" w:hAnsi="Symbol"/>
        <w:sz w:val="20"/>
      </w:rPr>
    </w:lvl>
    <w:lvl w:ilvl="3">
      <w:start w:val="1"/>
      <w:numFmt w:val="bullet"/>
      <w:lvlText w:val=""/>
      <w:lvlJc w:val="left"/>
      <w:pPr>
        <w:tabs>
          <w:tab w:val="num" w:pos="3240"/>
        </w:tabs>
        <w:ind w:left="3240" w:hanging="360"/>
      </w:pPr>
      <w:rPr>
        <w:rFonts w:hint="default" w:ascii="Symbol" w:hAnsi="Symbol"/>
        <w:sz w:val="20"/>
      </w:rPr>
    </w:lvl>
    <w:lvl w:ilvl="4">
      <w:start w:val="1"/>
      <w:numFmt w:val="bullet"/>
      <w:lvlText w:val=""/>
      <w:lvlJc w:val="left"/>
      <w:pPr>
        <w:tabs>
          <w:tab w:val="num" w:pos="3960"/>
        </w:tabs>
        <w:ind w:left="3960" w:hanging="360"/>
      </w:pPr>
      <w:rPr>
        <w:rFonts w:hint="default" w:ascii="Symbol" w:hAnsi="Symbol"/>
        <w:sz w:val="20"/>
      </w:rPr>
    </w:lvl>
    <w:lvl w:ilvl="5">
      <w:start w:val="1"/>
      <w:numFmt w:val="bullet"/>
      <w:lvlText w:val=""/>
      <w:lvlJc w:val="left"/>
      <w:pPr>
        <w:tabs>
          <w:tab w:val="num" w:pos="4680"/>
        </w:tabs>
        <w:ind w:left="4680" w:hanging="360"/>
      </w:pPr>
      <w:rPr>
        <w:rFonts w:hint="default" w:ascii="Symbol" w:hAnsi="Symbol"/>
        <w:sz w:val="20"/>
      </w:rPr>
    </w:lvl>
    <w:lvl w:ilvl="6">
      <w:start w:val="1"/>
      <w:numFmt w:val="bullet"/>
      <w:lvlText w:val=""/>
      <w:lvlJc w:val="left"/>
      <w:pPr>
        <w:tabs>
          <w:tab w:val="num" w:pos="5400"/>
        </w:tabs>
        <w:ind w:left="5400" w:hanging="360"/>
      </w:pPr>
      <w:rPr>
        <w:rFonts w:hint="default" w:ascii="Symbol" w:hAnsi="Symbol"/>
        <w:sz w:val="20"/>
      </w:rPr>
    </w:lvl>
    <w:lvl w:ilvl="7">
      <w:start w:val="1"/>
      <w:numFmt w:val="bullet"/>
      <w:lvlText w:val=""/>
      <w:lvlJc w:val="left"/>
      <w:pPr>
        <w:tabs>
          <w:tab w:val="num" w:pos="6120"/>
        </w:tabs>
        <w:ind w:left="6120" w:hanging="360"/>
      </w:pPr>
      <w:rPr>
        <w:rFonts w:hint="default" w:ascii="Symbol" w:hAnsi="Symbol"/>
        <w:sz w:val="20"/>
      </w:rPr>
    </w:lvl>
    <w:lvl w:ilvl="8">
      <w:start w:val="1"/>
      <w:numFmt w:val="bullet"/>
      <w:lvlText w:val=""/>
      <w:lvlJc w:val="left"/>
      <w:pPr>
        <w:tabs>
          <w:tab w:val="num" w:pos="6840"/>
        </w:tabs>
        <w:ind w:left="6840" w:hanging="360"/>
      </w:pPr>
      <w:rPr>
        <w:rFonts w:hint="default" w:ascii="Symbol" w:hAnsi="Symbol"/>
        <w:sz w:val="20"/>
      </w:rPr>
    </w:lvl>
  </w:abstractNum>
  <w:num w:numId="1">
    <w:abstractNumId w:val="6"/>
  </w:num>
  <w:num w:numId="2">
    <w:abstractNumId w:val="5"/>
  </w:num>
  <w:num w:numId="3">
    <w:abstractNumId w:val="0"/>
  </w:num>
  <w:num w:numId="4">
    <w:abstractNumId w:val="3"/>
  </w:num>
  <w:num w:numId="5">
    <w:abstractNumId w:val="1"/>
  </w:num>
  <w:num w:numId="6">
    <w:abstractNumId w:val="4"/>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877"/>
    <w:rsid w:val="00053C2E"/>
    <w:rsid w:val="0009738C"/>
    <w:rsid w:val="00114132"/>
    <w:rsid w:val="001440FD"/>
    <w:rsid w:val="001612C9"/>
    <w:rsid w:val="001823E2"/>
    <w:rsid w:val="00194173"/>
    <w:rsid w:val="001B451A"/>
    <w:rsid w:val="001C69FF"/>
    <w:rsid w:val="001D4B0F"/>
    <w:rsid w:val="00235283"/>
    <w:rsid w:val="0024258E"/>
    <w:rsid w:val="00242763"/>
    <w:rsid w:val="00295251"/>
    <w:rsid w:val="00325D8E"/>
    <w:rsid w:val="0034116F"/>
    <w:rsid w:val="003E5BDB"/>
    <w:rsid w:val="00451F84"/>
    <w:rsid w:val="004561E0"/>
    <w:rsid w:val="0046518A"/>
    <w:rsid w:val="004F1E5B"/>
    <w:rsid w:val="004F573B"/>
    <w:rsid w:val="00570444"/>
    <w:rsid w:val="00597A32"/>
    <w:rsid w:val="00632F79"/>
    <w:rsid w:val="006672E9"/>
    <w:rsid w:val="00675B41"/>
    <w:rsid w:val="007318FB"/>
    <w:rsid w:val="007477A9"/>
    <w:rsid w:val="007A4080"/>
    <w:rsid w:val="007E1E95"/>
    <w:rsid w:val="007E2E32"/>
    <w:rsid w:val="0087478C"/>
    <w:rsid w:val="008A3E47"/>
    <w:rsid w:val="008F0A88"/>
    <w:rsid w:val="00907E67"/>
    <w:rsid w:val="00941BFA"/>
    <w:rsid w:val="009D1877"/>
    <w:rsid w:val="009E23D0"/>
    <w:rsid w:val="00A820F4"/>
    <w:rsid w:val="00BA1E40"/>
    <w:rsid w:val="00BC180C"/>
    <w:rsid w:val="00CF6B11"/>
    <w:rsid w:val="00D274AB"/>
    <w:rsid w:val="00DA2C7D"/>
    <w:rsid w:val="00DA6E0B"/>
    <w:rsid w:val="00DC776C"/>
    <w:rsid w:val="00DD5916"/>
    <w:rsid w:val="00E0719A"/>
    <w:rsid w:val="00E6786C"/>
    <w:rsid w:val="00E82D03"/>
    <w:rsid w:val="00EA15E2"/>
    <w:rsid w:val="00EE1064"/>
    <w:rsid w:val="00F27EF9"/>
    <w:rsid w:val="00F90E36"/>
    <w:rsid w:val="00FA48FE"/>
    <w:rsid w:val="00FC573B"/>
    <w:rsid w:val="01354075"/>
    <w:rsid w:val="08BC8A17"/>
    <w:rsid w:val="09C702D4"/>
    <w:rsid w:val="0D04BDB5"/>
    <w:rsid w:val="0DC75198"/>
    <w:rsid w:val="0E1D6AD2"/>
    <w:rsid w:val="0E817E6B"/>
    <w:rsid w:val="109A7A1A"/>
    <w:rsid w:val="1119326A"/>
    <w:rsid w:val="1229C951"/>
    <w:rsid w:val="1365C5BE"/>
    <w:rsid w:val="14240631"/>
    <w:rsid w:val="142B296E"/>
    <w:rsid w:val="146E6B3C"/>
    <w:rsid w:val="1475CA0F"/>
    <w:rsid w:val="165EC885"/>
    <w:rsid w:val="169CEA59"/>
    <w:rsid w:val="16E94DDB"/>
    <w:rsid w:val="17242C35"/>
    <w:rsid w:val="179D64E9"/>
    <w:rsid w:val="1ABFE090"/>
    <w:rsid w:val="1B514A0E"/>
    <w:rsid w:val="1B964D41"/>
    <w:rsid w:val="23993FCA"/>
    <w:rsid w:val="2568CB48"/>
    <w:rsid w:val="26355235"/>
    <w:rsid w:val="26BB99F9"/>
    <w:rsid w:val="27316755"/>
    <w:rsid w:val="28C3A7E7"/>
    <w:rsid w:val="29EF8BC2"/>
    <w:rsid w:val="29FE65F7"/>
    <w:rsid w:val="2BA408B3"/>
    <w:rsid w:val="2BC9C74D"/>
    <w:rsid w:val="2DFD6664"/>
    <w:rsid w:val="2F25E093"/>
    <w:rsid w:val="3098C395"/>
    <w:rsid w:val="32AA65CA"/>
    <w:rsid w:val="32EF29E8"/>
    <w:rsid w:val="344C5C4E"/>
    <w:rsid w:val="359C4554"/>
    <w:rsid w:val="3668CC41"/>
    <w:rsid w:val="369825CB"/>
    <w:rsid w:val="383B4E12"/>
    <w:rsid w:val="38618CFE"/>
    <w:rsid w:val="3D0E8C64"/>
    <w:rsid w:val="3E6E66CA"/>
    <w:rsid w:val="41FFE73F"/>
    <w:rsid w:val="4231AEF0"/>
    <w:rsid w:val="429F74AC"/>
    <w:rsid w:val="440033E2"/>
    <w:rsid w:val="447FD65A"/>
    <w:rsid w:val="4856CEB1"/>
    <w:rsid w:val="4895070A"/>
    <w:rsid w:val="490696D4"/>
    <w:rsid w:val="4A58B51D"/>
    <w:rsid w:val="4B0E7A26"/>
    <w:rsid w:val="4DF10FD9"/>
    <w:rsid w:val="4DF67774"/>
    <w:rsid w:val="4E36CE56"/>
    <w:rsid w:val="5060B1A6"/>
    <w:rsid w:val="50A90294"/>
    <w:rsid w:val="518C0728"/>
    <w:rsid w:val="53A2055B"/>
    <w:rsid w:val="5665896D"/>
    <w:rsid w:val="57F21465"/>
    <w:rsid w:val="58EE2985"/>
    <w:rsid w:val="59A417CB"/>
    <w:rsid w:val="5B759C82"/>
    <w:rsid w:val="5CEAFB26"/>
    <w:rsid w:val="5F82E0A7"/>
    <w:rsid w:val="62B32B5B"/>
    <w:rsid w:val="63173EF4"/>
    <w:rsid w:val="64EE2080"/>
    <w:rsid w:val="670C56DB"/>
    <w:rsid w:val="6AF4BBDF"/>
    <w:rsid w:val="6BCEBEFD"/>
    <w:rsid w:val="6C3584F3"/>
    <w:rsid w:val="6CB5DCA0"/>
    <w:rsid w:val="6D2F7E33"/>
    <w:rsid w:val="6FDC999F"/>
    <w:rsid w:val="703602DC"/>
    <w:rsid w:val="7124961A"/>
    <w:rsid w:val="71C4515B"/>
    <w:rsid w:val="72CDAFDB"/>
    <w:rsid w:val="72E6A567"/>
    <w:rsid w:val="73C43555"/>
    <w:rsid w:val="756D4F16"/>
    <w:rsid w:val="76D5066E"/>
    <w:rsid w:val="7736B471"/>
    <w:rsid w:val="77CA236C"/>
    <w:rsid w:val="792F752E"/>
    <w:rsid w:val="7A40C039"/>
    <w:rsid w:val="7C3980F6"/>
    <w:rsid w:val="7D9A492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451A3"/>
  <w15:chartTrackingRefBased/>
  <w15:docId w15:val="{E691FF61-432C-429B-8AB8-9FAB3C5FC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32F79"/>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CommentReference">
    <w:name w:val="annotation reference"/>
    <w:basedOn w:val="DefaultParagraphFont"/>
    <w:uiPriority w:val="99"/>
    <w:semiHidden/>
    <w:unhideWhenUsed/>
    <w:rsid w:val="009D1877"/>
    <w:rPr>
      <w:sz w:val="16"/>
      <w:szCs w:val="16"/>
    </w:rPr>
  </w:style>
  <w:style w:type="paragraph" w:styleId="CommentText">
    <w:name w:val="annotation text"/>
    <w:basedOn w:val="Normal"/>
    <w:link w:val="CommentTextChar"/>
    <w:uiPriority w:val="99"/>
    <w:semiHidden/>
    <w:unhideWhenUsed/>
    <w:rsid w:val="009D1877"/>
    <w:pPr>
      <w:spacing w:line="240" w:lineRule="auto"/>
    </w:pPr>
    <w:rPr>
      <w:sz w:val="20"/>
      <w:szCs w:val="20"/>
    </w:rPr>
  </w:style>
  <w:style w:type="character" w:styleId="CommentTextChar" w:customStyle="1">
    <w:name w:val="Comment Text Char"/>
    <w:basedOn w:val="DefaultParagraphFont"/>
    <w:link w:val="CommentText"/>
    <w:uiPriority w:val="99"/>
    <w:semiHidden/>
    <w:rsid w:val="009D1877"/>
    <w:rPr>
      <w:sz w:val="20"/>
      <w:szCs w:val="20"/>
    </w:rPr>
  </w:style>
  <w:style w:type="paragraph" w:styleId="ListParagraph">
    <w:name w:val="List Paragraph"/>
    <w:basedOn w:val="Normal"/>
    <w:uiPriority w:val="34"/>
    <w:qFormat/>
    <w:rsid w:val="009D1877"/>
    <w:pPr>
      <w:spacing w:line="256" w:lineRule="auto"/>
      <w:ind w:left="720"/>
      <w:contextualSpacing/>
    </w:pPr>
  </w:style>
  <w:style w:type="character" w:styleId="Hyperlink">
    <w:name w:val="Hyperlink"/>
    <w:basedOn w:val="DefaultParagraphFont"/>
    <w:uiPriority w:val="99"/>
    <w:unhideWhenUsed/>
    <w:rsid w:val="009D1877"/>
    <w:rPr>
      <w:color w:val="0563C1" w:themeColor="hyperlink"/>
      <w:u w:val="single"/>
    </w:rPr>
  </w:style>
  <w:style w:type="character" w:styleId="UnresolvedMention">
    <w:name w:val="Unresolved Mention"/>
    <w:basedOn w:val="DefaultParagraphFont"/>
    <w:uiPriority w:val="99"/>
    <w:unhideWhenUsed/>
    <w:rsid w:val="009D1877"/>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4F1E5B"/>
    <w:rPr>
      <w:b/>
      <w:bCs/>
    </w:rPr>
  </w:style>
  <w:style w:type="character" w:styleId="CommentSubjectChar" w:customStyle="1">
    <w:name w:val="Comment Subject Char"/>
    <w:basedOn w:val="CommentTextChar"/>
    <w:link w:val="CommentSubject"/>
    <w:uiPriority w:val="99"/>
    <w:semiHidden/>
    <w:rsid w:val="004F1E5B"/>
    <w:rPr>
      <w:b/>
      <w:bCs/>
      <w:sz w:val="20"/>
      <w:szCs w:val="20"/>
    </w:rPr>
  </w:style>
  <w:style w:type="character" w:styleId="Mention">
    <w:name w:val="Mention"/>
    <w:basedOn w:val="DefaultParagraphFont"/>
    <w:uiPriority w:val="99"/>
    <w:unhideWhenUsed/>
    <w:rsid w:val="00053C2E"/>
    <w:rPr>
      <w:color w:val="2B579A"/>
      <w:shd w:val="clear" w:color="auto" w:fill="E1DFDD"/>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0" /><Relationship Type="http://schemas.openxmlformats.org/officeDocument/2006/relationships/numbering" Target="numbering.xml" Id="rId4" /><Relationship Type="http://schemas.openxmlformats.org/officeDocument/2006/relationships/fontTable" Target="fontTable.xml" Id="rId9" /><Relationship Type="http://schemas.openxmlformats.org/officeDocument/2006/relationships/hyperlink" Target="https://www.childcareaware.org/coronavirus/child-care-and-covid-19-stories-from-the-field/" TargetMode="External" Id="R50b46218b9ed445f" /><Relationship Type="http://schemas.openxmlformats.org/officeDocument/2006/relationships/header" Target="/word/header.xml" Id="R2b913cb309b64e94" /><Relationship Type="http://schemas.openxmlformats.org/officeDocument/2006/relationships/footer" Target="/word/footer.xml" Id="Re64eb862e35841f8" /></Relationships>
</file>

<file path=word/_rels/header.xml.rels>&#65279;<?xml version="1.0" encoding="utf-8"?><Relationships xmlns="http://schemas.openxmlformats.org/package/2006/relationships"><Relationship Type="http://schemas.openxmlformats.org/officeDocument/2006/relationships/image" Target="/media/image.png" Id="R98a92a0b41f24a0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4a1481d-0c2e-4bf7-8eb7-d742d88bc058"/>
    <DateCompleted xmlns="http://schemas.microsoft.com/sharepoint/v3" xsi:nil="true"/>
    <TaxKeywordTaxHTField xmlns="b4a1481d-0c2e-4bf7-8eb7-d742d88bc058">
      <Terms xmlns="http://schemas.microsoft.com/office/infopath/2007/PartnerControls"/>
    </TaxKeywordTaxHTField>
    <Draft_x002f_Final xmlns="a176ce67-907e-41b7-90e3-897339331364">Draft</Draft_x002f_Final>
    <Location xmlns="http://schemas.microsoft.com/sharepoint/v3/fields"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CF1CA1E1F02C34F8FB7266EB8433A07" ma:contentTypeVersion="18" ma:contentTypeDescription="Create a new document." ma:contentTypeScope="" ma:versionID="ee588d0a61acb30b7c67097d58e1536d">
  <xsd:schema xmlns:xsd="http://www.w3.org/2001/XMLSchema" xmlns:xs="http://www.w3.org/2001/XMLSchema" xmlns:p="http://schemas.microsoft.com/office/2006/metadata/properties" xmlns:ns1="http://schemas.microsoft.com/sharepoint/v3" xmlns:ns2="http://schemas.microsoft.com/sharepoint/v3/fields" xmlns:ns3="b4a1481d-0c2e-4bf7-8eb7-d742d88bc058" xmlns:ns4="a176ce67-907e-41b7-90e3-897339331364" targetNamespace="http://schemas.microsoft.com/office/2006/metadata/properties" ma:root="true" ma:fieldsID="6b20d05e8936e0313a6d1545637f2f84" ns1:_="" ns2:_="" ns3:_="" ns4:_="">
    <xsd:import namespace="http://schemas.microsoft.com/sharepoint/v3"/>
    <xsd:import namespace="http://schemas.microsoft.com/sharepoint/v3/fields"/>
    <xsd:import namespace="b4a1481d-0c2e-4bf7-8eb7-d742d88bc058"/>
    <xsd:import namespace="a176ce67-907e-41b7-90e3-897339331364"/>
    <xsd:element name="properties">
      <xsd:complexType>
        <xsd:sequence>
          <xsd:element name="documentManagement">
            <xsd:complexType>
              <xsd:all>
                <xsd:element ref="ns2:Location" minOccurs="0"/>
                <xsd:element ref="ns1:DateCompleted" minOccurs="0"/>
                <xsd:element ref="ns3:TaxKeywordTaxHTField" minOccurs="0"/>
                <xsd:element ref="ns3:TaxCatchAll" minOccurs="0"/>
                <xsd:element ref="ns4:MediaServiceMetadata" minOccurs="0"/>
                <xsd:element ref="ns4:MediaServiceFastMetadata" minOccurs="0"/>
                <xsd:element ref="ns4:Draft_x002f_Final" minOccurs="0"/>
                <xsd:element ref="ns4:MediaServiceAutoKeyPoints" minOccurs="0"/>
                <xsd:element ref="ns4:MediaServiceKeyPoints" minOccurs="0"/>
                <xsd:element ref="ns3:SharedWithUsers" minOccurs="0"/>
                <xsd:element ref="ns3:SharedWithDetails" minOccurs="0"/>
                <xsd:element ref="ns4:MediaServiceAutoTags" minOccurs="0"/>
                <xsd:element ref="ns4:MediaServiceOCR" minOccurs="0"/>
                <xsd:element ref="ns4:MediaServiceGenerationTime" minOccurs="0"/>
                <xsd:element ref="ns4:MediaServiceEventHashCode"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ateCompleted" ma:index="10" nillable="true" ma:displayName="Date Completed" ma:format="DateOnly" ma:internalName="DateComple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Location" ma:index="9" nillable="true" ma:displayName="Location" ma:internalName="Loca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a1481d-0c2e-4bf7-8eb7-d742d88bc058" elementFormDefault="qualified">
    <xsd:import namespace="http://schemas.microsoft.com/office/2006/documentManagement/types"/>
    <xsd:import namespace="http://schemas.microsoft.com/office/infopath/2007/PartnerControls"/>
    <xsd:element name="TaxKeywordTaxHTField" ma:index="12" nillable="true" ma:taxonomy="true" ma:internalName="TaxKeywordTaxHTField" ma:taxonomyFieldName="TaxKeyword" ma:displayName="Enterprise Keywords" ma:fieldId="{23f27201-bee3-471e-b2e7-b64fd8b7ca38}" ma:taxonomyMulti="true" ma:sspId="c93609a2-b1a5-4059-aa6d-24449edabf6c" ma:termSetId="00000000-0000-0000-0000-000000000000" ma:anchorId="00000000-0000-0000-0000-000000000000" ma:open="true" ma:isKeyword="true">
      <xsd:complexType>
        <xsd:sequence>
          <xsd:element ref="pc:Terms" minOccurs="0" maxOccurs="1"/>
        </xsd:sequence>
      </xsd:complexType>
    </xsd:element>
    <xsd:element name="TaxCatchAll" ma:index="13" nillable="true" ma:displayName="Taxonomy Catch All Column" ma:hidden="true" ma:list="{b579b950-0db0-4d0c-a33c-0e4d7a0c155e}" ma:internalName="TaxCatchAll" ma:showField="CatchAllData" ma:web="b4a1481d-0c2e-4bf7-8eb7-d742d88bc058">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176ce67-907e-41b7-90e3-897339331364"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Draft_x002f_Final" ma:index="16" nillable="true" ma:displayName="Draft/Final" ma:default="Draft" ma:description="Status of Document version" ma:format="Dropdown" ma:internalName="Draft_x002f_Final">
      <xsd:simpleType>
        <xsd:restriction base="dms:Choice">
          <xsd:enumeration value="Draft"/>
          <xsd:enumeration value="Final"/>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DateTaken" ma:index="25"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633625-D08E-4B8E-AF8E-AFC6642661EF}">
  <ds:schemaRefs>
    <ds:schemaRef ds:uri="http://schemas.microsoft.com/office/2006/metadata/properties"/>
    <ds:schemaRef ds:uri="http://schemas.microsoft.com/office/infopath/2007/PartnerControls"/>
    <ds:schemaRef ds:uri="b4a1481d-0c2e-4bf7-8eb7-d742d88bc058"/>
    <ds:schemaRef ds:uri="http://schemas.microsoft.com/sharepoint/v3"/>
    <ds:schemaRef ds:uri="a176ce67-907e-41b7-90e3-897339331364"/>
    <ds:schemaRef ds:uri="http://schemas.microsoft.com/sharepoint/v3/fields"/>
  </ds:schemaRefs>
</ds:datastoreItem>
</file>

<file path=customXml/itemProps2.xml><?xml version="1.0" encoding="utf-8"?>
<ds:datastoreItem xmlns:ds="http://schemas.openxmlformats.org/officeDocument/2006/customXml" ds:itemID="{1E802A0F-BE62-4F20-84ED-4E9E4DC5E033}">
  <ds:schemaRefs>
    <ds:schemaRef ds:uri="http://schemas.microsoft.com/sharepoint/v3/contenttype/forms"/>
  </ds:schemaRefs>
</ds:datastoreItem>
</file>

<file path=customXml/itemProps3.xml><?xml version="1.0" encoding="utf-8"?>
<ds:datastoreItem xmlns:ds="http://schemas.openxmlformats.org/officeDocument/2006/customXml" ds:itemID="{F0B75864-2D6F-47F8-8DA8-3C948C2D76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b4a1481d-0c2e-4bf7-8eb7-d742d88bc058"/>
    <ds:schemaRef ds:uri="a176ce67-907e-41b7-90e3-8973393313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Diane Girouard</dc:creator>
  <keywords/>
  <dc:description/>
  <lastModifiedBy>Meghan Cornwell</lastModifiedBy>
  <revision>5</revision>
  <dcterms:created xsi:type="dcterms:W3CDTF">2021-04-15T15:11:00.0000000Z</dcterms:created>
  <dcterms:modified xsi:type="dcterms:W3CDTF">2021-04-26T21:15:23.4889174Z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0x0101002CF1CA1E1F02C34F8FB7266EB8433A07</vt:lpwstr>
  </property>
  <property fmtid="{D5CDD505-2E9C-101B-9397-08002B2CF9AE}" pid="3" name="TaxKeyword">
    <vt:lpwstr/>
  </property>
</Properties>
</file>